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463" w:rsidRDefault="006A3463" w:rsidP="006A3463">
      <w:pPr>
        <w:pStyle w:val="Header"/>
        <w:tabs>
          <w:tab w:val="clear" w:pos="4320"/>
        </w:tabs>
      </w:pPr>
      <w:r>
        <w:rPr>
          <w:noProof/>
        </w:rPr>
        <w:drawing>
          <wp:inline distT="0" distB="0" distL="0" distR="0">
            <wp:extent cx="1924050" cy="314325"/>
            <wp:effectExtent l="19050" t="0" r="0" b="0"/>
            <wp:docPr id="1" name="Picture 1" descr="DEC_logo_ltrhd_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_logo_ltrhd_lzw"/>
                    <pic:cNvPicPr>
                      <a:picLocks noChangeAspect="1" noChangeArrowheads="1"/>
                    </pic:cNvPicPr>
                  </pic:nvPicPr>
                  <pic:blipFill>
                    <a:blip r:embed="rId4" cstate="print"/>
                    <a:srcRect/>
                    <a:stretch>
                      <a:fillRect/>
                    </a:stretch>
                  </pic:blipFill>
                  <pic:spPr bwMode="auto">
                    <a:xfrm>
                      <a:off x="0" y="0"/>
                      <a:ext cx="1924050" cy="314325"/>
                    </a:xfrm>
                    <a:prstGeom prst="rect">
                      <a:avLst/>
                    </a:prstGeom>
                    <a:noFill/>
                    <a:ln w="9525">
                      <a:noFill/>
                      <a:miter lim="800000"/>
                      <a:headEnd/>
                      <a:tailEnd/>
                    </a:ln>
                  </pic:spPr>
                </pic:pic>
              </a:graphicData>
            </a:graphic>
          </wp:inline>
        </w:drawing>
      </w:r>
    </w:p>
    <w:p w:rsidR="006A3463" w:rsidRDefault="00BF0573" w:rsidP="006A3463">
      <w:pPr>
        <w:pStyle w:val="Header"/>
        <w:tabs>
          <w:tab w:val="clear" w:pos="4320"/>
          <w:tab w:val="clear" w:pos="8640"/>
          <w:tab w:val="center" w:pos="4701"/>
        </w:tabs>
        <w:rPr>
          <w:rFonts w:ascii="Georgia" w:hAnsi="Georgia"/>
          <w:b/>
          <w:sz w:val="18"/>
          <w:szCs w:val="18"/>
        </w:rPr>
      </w:pPr>
      <w:r w:rsidRPr="00BF0573">
        <w:rPr>
          <w:rFonts w:ascii="Georgia" w:hAnsi="Georgia"/>
          <w:noProof/>
          <w:sz w:val="18"/>
          <w:szCs w:val="18"/>
        </w:rPr>
        <w:pict>
          <v:line id="_x0000_s1026" style="position:absolute;z-index:251660288" from="-7.2pt,3.6pt" to="486pt,3.6pt" strokeweight=".5pt"/>
        </w:pict>
      </w:r>
    </w:p>
    <w:p w:rsidR="006A3463" w:rsidRPr="008A5368" w:rsidRDefault="006A3463" w:rsidP="006A3463">
      <w:pPr>
        <w:pStyle w:val="Header"/>
        <w:tabs>
          <w:tab w:val="clear" w:pos="4320"/>
          <w:tab w:val="clear" w:pos="8640"/>
          <w:tab w:val="center" w:pos="4701"/>
        </w:tabs>
        <w:rPr>
          <w:rFonts w:ascii="Georgia" w:hAnsi="Georgia"/>
          <w:sz w:val="18"/>
          <w:szCs w:val="18"/>
        </w:rPr>
      </w:pPr>
      <w:r w:rsidRPr="008A5368">
        <w:rPr>
          <w:rFonts w:ascii="Georgia" w:hAnsi="Georgia"/>
          <w:b/>
          <w:sz w:val="18"/>
          <w:szCs w:val="18"/>
        </w:rPr>
        <w:t xml:space="preserve">Vermont Department of Environmental Conservation </w:t>
      </w:r>
      <w:r w:rsidRPr="008A5368">
        <w:rPr>
          <w:rFonts w:ascii="Georgia" w:hAnsi="Georgia"/>
          <w:sz w:val="18"/>
          <w:szCs w:val="18"/>
        </w:rPr>
        <w:t xml:space="preserve">          </w:t>
      </w:r>
      <w:r w:rsidRPr="008A5368">
        <w:rPr>
          <w:rFonts w:ascii="Georgia" w:hAnsi="Georgia"/>
          <w:sz w:val="18"/>
          <w:szCs w:val="18"/>
        </w:rPr>
        <w:tab/>
        <w:t xml:space="preserve">      </w:t>
      </w:r>
      <w:r>
        <w:rPr>
          <w:rFonts w:ascii="Georgia" w:hAnsi="Georgia"/>
          <w:sz w:val="18"/>
          <w:szCs w:val="18"/>
        </w:rPr>
        <w:t xml:space="preserve">  </w:t>
      </w:r>
      <w:r w:rsidRPr="008A5368">
        <w:rPr>
          <w:rFonts w:ascii="Georgia" w:hAnsi="Georgia"/>
          <w:i/>
          <w:iCs/>
          <w:color w:val="247C36"/>
          <w:sz w:val="18"/>
          <w:szCs w:val="18"/>
        </w:rPr>
        <w:t xml:space="preserve">Agency of </w:t>
      </w:r>
      <w:r>
        <w:rPr>
          <w:rFonts w:ascii="Georgia" w:hAnsi="Georgia"/>
          <w:i/>
          <w:iCs/>
          <w:color w:val="247C36"/>
          <w:sz w:val="18"/>
          <w:szCs w:val="18"/>
        </w:rPr>
        <w:t>N</w:t>
      </w:r>
      <w:r w:rsidRPr="008A5368">
        <w:rPr>
          <w:rFonts w:ascii="Georgia" w:hAnsi="Georgia"/>
          <w:i/>
          <w:iCs/>
          <w:color w:val="247C36"/>
          <w:sz w:val="18"/>
          <w:szCs w:val="18"/>
        </w:rPr>
        <w:t>atural Resources</w:t>
      </w:r>
    </w:p>
    <w:p w:rsidR="006A3463" w:rsidRPr="008A5368" w:rsidRDefault="006A3463" w:rsidP="006A3463">
      <w:pPr>
        <w:pStyle w:val="Noparagraphstyle"/>
        <w:rPr>
          <w:rFonts w:ascii="Georgia" w:hAnsi="Georgia"/>
          <w:b/>
          <w:sz w:val="18"/>
          <w:szCs w:val="18"/>
        </w:rPr>
      </w:pPr>
      <w:r w:rsidRPr="008A5368">
        <w:rPr>
          <w:rFonts w:ascii="Georgia" w:hAnsi="Georgia"/>
          <w:b/>
          <w:sz w:val="18"/>
          <w:szCs w:val="18"/>
        </w:rPr>
        <w:t>Water Supply Division</w:t>
      </w:r>
    </w:p>
    <w:p w:rsidR="006A3463" w:rsidRPr="00B958CA" w:rsidRDefault="006A3463" w:rsidP="006A3463">
      <w:pPr>
        <w:pStyle w:val="Noparagraphstyle"/>
        <w:tabs>
          <w:tab w:val="left" w:pos="2886"/>
          <w:tab w:val="left" w:pos="3588"/>
        </w:tabs>
        <w:rPr>
          <w:rFonts w:ascii="Georgia" w:hAnsi="Georgia"/>
          <w:sz w:val="18"/>
          <w:szCs w:val="18"/>
        </w:rPr>
      </w:pPr>
      <w:r w:rsidRPr="00B958CA">
        <w:rPr>
          <w:rFonts w:ascii="Georgia" w:hAnsi="Georgia"/>
          <w:sz w:val="18"/>
          <w:szCs w:val="18"/>
        </w:rPr>
        <w:t>Old Pantry Building</w:t>
      </w:r>
      <w:r w:rsidRPr="00B958CA">
        <w:rPr>
          <w:rFonts w:ascii="Georgia" w:hAnsi="Georgia"/>
          <w:sz w:val="18"/>
          <w:szCs w:val="18"/>
        </w:rPr>
        <w:tab/>
      </w:r>
      <w:r w:rsidRPr="00B958CA">
        <w:rPr>
          <w:rFonts w:ascii="Georgia" w:hAnsi="Georgia"/>
          <w:sz w:val="14"/>
          <w:szCs w:val="14"/>
        </w:rPr>
        <w:t>[phone]</w:t>
      </w:r>
      <w:r w:rsidRPr="00B958CA">
        <w:rPr>
          <w:rFonts w:ascii="Georgia" w:hAnsi="Georgia"/>
          <w:sz w:val="14"/>
          <w:szCs w:val="14"/>
        </w:rPr>
        <w:tab/>
      </w:r>
      <w:r w:rsidRPr="00B958CA">
        <w:rPr>
          <w:rFonts w:ascii="Georgia" w:hAnsi="Georgia"/>
          <w:sz w:val="18"/>
          <w:szCs w:val="18"/>
        </w:rPr>
        <w:t>802-241-3400</w:t>
      </w:r>
    </w:p>
    <w:p w:rsidR="006A3463" w:rsidRPr="00B958CA" w:rsidRDefault="006A3463" w:rsidP="006A3463">
      <w:pPr>
        <w:pStyle w:val="Noparagraphstyle"/>
        <w:tabs>
          <w:tab w:val="left" w:pos="2886"/>
          <w:tab w:val="left" w:pos="3588"/>
        </w:tabs>
        <w:rPr>
          <w:rFonts w:ascii="Georgia" w:hAnsi="Georgia"/>
          <w:sz w:val="18"/>
          <w:szCs w:val="18"/>
        </w:rPr>
      </w:pPr>
      <w:r w:rsidRPr="00B958CA">
        <w:rPr>
          <w:rFonts w:ascii="Georgia" w:hAnsi="Georgia"/>
          <w:sz w:val="18"/>
          <w:szCs w:val="18"/>
        </w:rPr>
        <w:t>103 South Main Street</w:t>
      </w:r>
      <w:r w:rsidRPr="00B958CA">
        <w:rPr>
          <w:rFonts w:ascii="Georgia" w:hAnsi="Georgia"/>
          <w:sz w:val="18"/>
          <w:szCs w:val="18"/>
        </w:rPr>
        <w:tab/>
      </w:r>
      <w:r w:rsidRPr="00B958CA">
        <w:rPr>
          <w:rFonts w:ascii="Georgia" w:hAnsi="Georgia"/>
          <w:sz w:val="14"/>
          <w:szCs w:val="14"/>
        </w:rPr>
        <w:t>[in-state]</w:t>
      </w:r>
      <w:r w:rsidRPr="00B958CA">
        <w:rPr>
          <w:rFonts w:ascii="Georgia" w:hAnsi="Georgia"/>
          <w:sz w:val="14"/>
          <w:szCs w:val="14"/>
        </w:rPr>
        <w:tab/>
      </w:r>
      <w:r w:rsidRPr="00B958CA">
        <w:rPr>
          <w:rFonts w:ascii="Georgia" w:hAnsi="Georgia"/>
          <w:sz w:val="18"/>
          <w:szCs w:val="18"/>
        </w:rPr>
        <w:t>800-823-6500</w:t>
      </w:r>
    </w:p>
    <w:p w:rsidR="006A3463" w:rsidRPr="00B958CA" w:rsidRDefault="006A3463" w:rsidP="006A3463">
      <w:pPr>
        <w:pStyle w:val="Noparagraphstyle"/>
        <w:tabs>
          <w:tab w:val="left" w:pos="2886"/>
          <w:tab w:val="left" w:pos="3588"/>
        </w:tabs>
        <w:rPr>
          <w:rFonts w:ascii="Georgia" w:hAnsi="Georgia"/>
          <w:sz w:val="18"/>
          <w:szCs w:val="18"/>
        </w:rPr>
      </w:pPr>
      <w:r w:rsidRPr="00B958CA">
        <w:rPr>
          <w:rFonts w:ascii="Georgia" w:hAnsi="Georgia"/>
          <w:sz w:val="18"/>
        </w:rPr>
        <w:t>Waterbury, VT  05671-0403</w:t>
      </w:r>
      <w:r w:rsidRPr="00B958CA">
        <w:rPr>
          <w:rFonts w:ascii="Georgia" w:hAnsi="Georgia"/>
          <w:sz w:val="18"/>
          <w:szCs w:val="18"/>
        </w:rPr>
        <w:tab/>
      </w:r>
      <w:r w:rsidRPr="00B958CA">
        <w:rPr>
          <w:rFonts w:ascii="Georgia" w:hAnsi="Georgia"/>
          <w:sz w:val="14"/>
          <w:szCs w:val="14"/>
        </w:rPr>
        <w:t>[fax]</w:t>
      </w:r>
      <w:r w:rsidRPr="00B958CA">
        <w:rPr>
          <w:rFonts w:ascii="Georgia" w:hAnsi="Georgia"/>
          <w:sz w:val="14"/>
          <w:szCs w:val="14"/>
        </w:rPr>
        <w:tab/>
      </w:r>
      <w:r w:rsidRPr="00B958CA">
        <w:rPr>
          <w:rFonts w:ascii="Georgia" w:hAnsi="Georgia"/>
          <w:sz w:val="18"/>
          <w:szCs w:val="18"/>
        </w:rPr>
        <w:t>802-241-3284</w:t>
      </w:r>
    </w:p>
    <w:p w:rsidR="006A3463" w:rsidRPr="00B958CA" w:rsidRDefault="006A3463" w:rsidP="006A3463">
      <w:pPr>
        <w:pStyle w:val="Header"/>
        <w:tabs>
          <w:tab w:val="clear" w:pos="4320"/>
          <w:tab w:val="left" w:pos="2886"/>
          <w:tab w:val="left" w:pos="3588"/>
        </w:tabs>
        <w:rPr>
          <w:rFonts w:ascii="Georgia" w:hAnsi="Georgia"/>
          <w:b/>
          <w:sz w:val="18"/>
          <w:szCs w:val="18"/>
        </w:rPr>
      </w:pPr>
      <w:r w:rsidRPr="00B958CA">
        <w:rPr>
          <w:rFonts w:ascii="Georgia" w:hAnsi="Georgia"/>
          <w:b/>
          <w:sz w:val="18"/>
          <w:szCs w:val="18"/>
        </w:rPr>
        <w:t>www.vermontdrinkingwater.org</w:t>
      </w:r>
    </w:p>
    <w:p w:rsidR="006A3463" w:rsidRDefault="006A3463" w:rsidP="00164673"/>
    <w:p w:rsidR="006A3463" w:rsidRDefault="006A3463" w:rsidP="00164673"/>
    <w:p w:rsidR="00B42C33" w:rsidRDefault="00B42C33" w:rsidP="00694A08">
      <w:pPr>
        <w:ind w:left="720"/>
      </w:pPr>
      <w:r>
        <w:t xml:space="preserve">RE: </w:t>
      </w:r>
      <w:r w:rsidR="00694A08">
        <w:t>Beaver Wood Energy Groundwater Withdrawal Permit Application</w:t>
      </w:r>
      <w:r>
        <w:t xml:space="preserve"> - </w:t>
      </w:r>
      <w:r w:rsidR="00694A08">
        <w:t xml:space="preserve">   </w:t>
      </w:r>
      <w:r>
        <w:t>Response to Comments</w:t>
      </w:r>
    </w:p>
    <w:p w:rsidR="00B42C33" w:rsidRDefault="00B42C33" w:rsidP="00164673"/>
    <w:p w:rsidR="000900FC" w:rsidRDefault="00B42C33" w:rsidP="00164673">
      <w:r>
        <w:t xml:space="preserve">On December 15, 2010 a public meeting was held at the </w:t>
      </w:r>
      <w:proofErr w:type="spellStart"/>
      <w:r>
        <w:t>Pownal</w:t>
      </w:r>
      <w:proofErr w:type="spellEnd"/>
      <w:r>
        <w:t xml:space="preserve"> Elementary School.  The purpose of the meeting was to take comment on the </w:t>
      </w:r>
      <w:r w:rsidR="00694A08">
        <w:t>application</w:t>
      </w:r>
      <w:r>
        <w:t xml:space="preserve"> as outlined in the October 25</w:t>
      </w:r>
      <w:r w:rsidRPr="00B42C33">
        <w:rPr>
          <w:vertAlign w:val="superscript"/>
        </w:rPr>
        <w:t>th</w:t>
      </w:r>
      <w:r>
        <w:t>, 2010 document “Groundwater Withdrawal Permit Application Narrative – Beaver Wood Energy Biomass: Process Water Supply” prepared by VHB.</w:t>
      </w:r>
      <w:r w:rsidR="000900FC">
        <w:t xml:space="preserve">  The comment period closed on January 15, 2011.</w:t>
      </w:r>
    </w:p>
    <w:p w:rsidR="000900FC" w:rsidRDefault="000900FC" w:rsidP="00164673"/>
    <w:p w:rsidR="00B42C33" w:rsidRDefault="00600E44" w:rsidP="00164673">
      <w:r>
        <w:t xml:space="preserve">Many questions concerning air quality, wildlife, </w:t>
      </w:r>
      <w:r w:rsidR="00F2653F">
        <w:t xml:space="preserve">energy cost, </w:t>
      </w:r>
      <w:r>
        <w:t xml:space="preserve">forestry, environmental violations, and the </w:t>
      </w:r>
      <w:proofErr w:type="spellStart"/>
      <w:r>
        <w:t>Hoosic</w:t>
      </w:r>
      <w:proofErr w:type="spellEnd"/>
      <w:r>
        <w:t xml:space="preserve"> River were raised.  Corresponding names of individuals associated with these programs within the Agency of Natural Resources were provided. The focus of this response is on the permitting of the proposed groundwater withdrawal project.</w:t>
      </w:r>
      <w:r w:rsidR="000F1E57">
        <w:t xml:space="preserve"> Below is the re</w:t>
      </w:r>
      <w:r w:rsidR="00BD0AB1">
        <w:t>sponse to comments received with the comments bolded.</w:t>
      </w:r>
    </w:p>
    <w:p w:rsidR="000F1E57" w:rsidRDefault="000F1E57" w:rsidP="00164673"/>
    <w:p w:rsidR="000F1E57" w:rsidRDefault="000F1E57" w:rsidP="000F1E57">
      <w:pPr>
        <w:pStyle w:val="PlainText"/>
        <w:rPr>
          <w:rFonts w:ascii="Times New Roman" w:hAnsi="Times New Roman" w:cs="Times New Roman"/>
          <w:sz w:val="24"/>
          <w:szCs w:val="24"/>
        </w:rPr>
      </w:pPr>
      <w:r w:rsidRPr="000F1E57">
        <w:rPr>
          <w:rFonts w:ascii="Times New Roman" w:hAnsi="Times New Roman" w:cs="Times New Roman"/>
          <w:b/>
          <w:sz w:val="24"/>
          <w:szCs w:val="24"/>
        </w:rPr>
        <w:t>1)  Many requested that the permit be denied</w:t>
      </w:r>
      <w:r w:rsidRPr="000F1E57">
        <w:rPr>
          <w:rFonts w:ascii="Times New Roman" w:hAnsi="Times New Roman" w:cs="Times New Roman"/>
          <w:sz w:val="24"/>
          <w:szCs w:val="24"/>
        </w:rPr>
        <w:t xml:space="preserve">.  </w:t>
      </w:r>
      <w:r>
        <w:rPr>
          <w:rFonts w:ascii="Times New Roman" w:hAnsi="Times New Roman" w:cs="Times New Roman"/>
          <w:sz w:val="24"/>
          <w:szCs w:val="24"/>
        </w:rPr>
        <w:t xml:space="preserve">The permit application cannot simply be denied. </w:t>
      </w:r>
      <w:r w:rsidRPr="000F1E57">
        <w:rPr>
          <w:rFonts w:ascii="Times New Roman" w:hAnsi="Times New Roman" w:cs="Times New Roman"/>
          <w:sz w:val="24"/>
          <w:szCs w:val="24"/>
        </w:rPr>
        <w:t xml:space="preserve"> Beaver Wood Energy </w:t>
      </w:r>
      <w:r>
        <w:rPr>
          <w:rFonts w:ascii="Times New Roman" w:hAnsi="Times New Roman" w:cs="Times New Roman"/>
          <w:sz w:val="24"/>
          <w:szCs w:val="24"/>
        </w:rPr>
        <w:t>has the opportunity to</w:t>
      </w:r>
      <w:r w:rsidRPr="000F1E57">
        <w:rPr>
          <w:rFonts w:ascii="Times New Roman" w:hAnsi="Times New Roman" w:cs="Times New Roman"/>
          <w:sz w:val="24"/>
          <w:szCs w:val="24"/>
        </w:rPr>
        <w:t xml:space="preserve"> satisfy the requirements of the Statute put in place by the State Legislature to obtain a permit.</w:t>
      </w:r>
      <w:r>
        <w:rPr>
          <w:rFonts w:ascii="Times New Roman" w:hAnsi="Times New Roman" w:cs="Times New Roman"/>
          <w:sz w:val="24"/>
          <w:szCs w:val="24"/>
        </w:rPr>
        <w:t xml:space="preserve">  If Beaver Wood Energy cannot meet the</w:t>
      </w:r>
      <w:r w:rsidR="00030AAA">
        <w:rPr>
          <w:rFonts w:ascii="Times New Roman" w:hAnsi="Times New Roman" w:cs="Times New Roman"/>
          <w:sz w:val="24"/>
          <w:szCs w:val="24"/>
        </w:rPr>
        <w:t xml:space="preserve"> requirements of the statute</w:t>
      </w:r>
      <w:r w:rsidR="00BD0AB1">
        <w:rPr>
          <w:rFonts w:ascii="Times New Roman" w:hAnsi="Times New Roman" w:cs="Times New Roman"/>
          <w:sz w:val="24"/>
          <w:szCs w:val="24"/>
        </w:rPr>
        <w:t xml:space="preserve"> then the permit can be denied.</w:t>
      </w:r>
    </w:p>
    <w:p w:rsidR="00BD0AB1" w:rsidRDefault="00BD0AB1" w:rsidP="000F1E57">
      <w:pPr>
        <w:pStyle w:val="PlainText"/>
        <w:rPr>
          <w:rFonts w:ascii="Times New Roman" w:hAnsi="Times New Roman" w:cs="Times New Roman"/>
          <w:sz w:val="24"/>
          <w:szCs w:val="24"/>
        </w:rPr>
      </w:pPr>
    </w:p>
    <w:p w:rsidR="00BD0AB1" w:rsidRPr="0060101B" w:rsidRDefault="00BD0AB1" w:rsidP="000F1E57">
      <w:pPr>
        <w:pStyle w:val="PlainText"/>
        <w:rPr>
          <w:rFonts w:ascii="Times New Roman" w:hAnsi="Times New Roman" w:cs="Times New Roman"/>
          <w:sz w:val="24"/>
          <w:szCs w:val="24"/>
        </w:rPr>
      </w:pPr>
      <w:r w:rsidRPr="00BD0AB1">
        <w:rPr>
          <w:rFonts w:ascii="Times New Roman" w:hAnsi="Times New Roman" w:cs="Times New Roman"/>
          <w:b/>
          <w:sz w:val="24"/>
          <w:szCs w:val="24"/>
        </w:rPr>
        <w:t xml:space="preserve">2)  </w:t>
      </w:r>
      <w:r w:rsidR="000E00B1">
        <w:rPr>
          <w:rFonts w:ascii="Times New Roman" w:hAnsi="Times New Roman" w:cs="Times New Roman"/>
          <w:b/>
          <w:sz w:val="24"/>
          <w:szCs w:val="24"/>
        </w:rPr>
        <w:t>It has been stated that t</w:t>
      </w:r>
      <w:r w:rsidRPr="00BD0AB1">
        <w:rPr>
          <w:rFonts w:ascii="Times New Roman" w:hAnsi="Times New Roman" w:cs="Times New Roman"/>
          <w:b/>
          <w:sz w:val="24"/>
          <w:szCs w:val="24"/>
        </w:rPr>
        <w:t xml:space="preserve">he project is not consistent with </w:t>
      </w:r>
      <w:proofErr w:type="spellStart"/>
      <w:r w:rsidRPr="00BD0AB1">
        <w:rPr>
          <w:rFonts w:ascii="Times New Roman" w:hAnsi="Times New Roman" w:cs="Times New Roman"/>
          <w:b/>
          <w:sz w:val="24"/>
          <w:szCs w:val="24"/>
        </w:rPr>
        <w:t>Pownal</w:t>
      </w:r>
      <w:proofErr w:type="spellEnd"/>
      <w:r w:rsidRPr="00BD0AB1">
        <w:rPr>
          <w:rFonts w:ascii="Times New Roman" w:hAnsi="Times New Roman" w:cs="Times New Roman"/>
          <w:b/>
          <w:sz w:val="24"/>
          <w:szCs w:val="24"/>
        </w:rPr>
        <w:t xml:space="preserve"> </w:t>
      </w:r>
      <w:r w:rsidR="00D44D33">
        <w:rPr>
          <w:rFonts w:ascii="Times New Roman" w:hAnsi="Times New Roman" w:cs="Times New Roman"/>
          <w:b/>
          <w:sz w:val="24"/>
          <w:szCs w:val="24"/>
        </w:rPr>
        <w:t xml:space="preserve">Town </w:t>
      </w:r>
      <w:r w:rsidRPr="00BD0AB1">
        <w:rPr>
          <w:rFonts w:ascii="Times New Roman" w:hAnsi="Times New Roman" w:cs="Times New Roman"/>
          <w:b/>
          <w:sz w:val="24"/>
          <w:szCs w:val="24"/>
        </w:rPr>
        <w:t>Plan</w:t>
      </w:r>
      <w:r w:rsidR="00D44D33">
        <w:rPr>
          <w:rFonts w:ascii="Times New Roman" w:hAnsi="Times New Roman" w:cs="Times New Roman"/>
          <w:b/>
          <w:sz w:val="24"/>
          <w:szCs w:val="24"/>
        </w:rPr>
        <w:t>.</w:t>
      </w:r>
      <w:r>
        <w:rPr>
          <w:rFonts w:ascii="Times New Roman" w:hAnsi="Times New Roman" w:cs="Times New Roman"/>
          <w:sz w:val="24"/>
          <w:szCs w:val="24"/>
        </w:rPr>
        <w:t xml:space="preserve">  </w:t>
      </w:r>
      <w:r w:rsidRPr="0060101B">
        <w:rPr>
          <w:rFonts w:ascii="Times New Roman" w:hAnsi="Times New Roman" w:cs="Times New Roman"/>
          <w:sz w:val="24"/>
          <w:szCs w:val="24"/>
        </w:rPr>
        <w:t xml:space="preserve">Beaver Wood Energy must certify that their development is consistent with the Town Plan and the Regional Planning Commission.  </w:t>
      </w:r>
      <w:r w:rsidR="00B368D2">
        <w:rPr>
          <w:rFonts w:ascii="Times New Roman" w:hAnsi="Times New Roman" w:cs="Times New Roman"/>
          <w:sz w:val="24"/>
          <w:szCs w:val="24"/>
        </w:rPr>
        <w:t>T</w:t>
      </w:r>
      <w:r w:rsidR="00544F39">
        <w:rPr>
          <w:rFonts w:ascii="Times New Roman" w:hAnsi="Times New Roman" w:cs="Times New Roman"/>
          <w:sz w:val="24"/>
          <w:szCs w:val="24"/>
        </w:rPr>
        <w:t>hus far no</w:t>
      </w:r>
      <w:r w:rsidRPr="0060101B">
        <w:rPr>
          <w:rFonts w:ascii="Times New Roman" w:hAnsi="Times New Roman" w:cs="Times New Roman"/>
          <w:sz w:val="24"/>
          <w:szCs w:val="24"/>
        </w:rPr>
        <w:t xml:space="preserve"> municipal official</w:t>
      </w:r>
      <w:r w:rsidR="00544F39">
        <w:rPr>
          <w:rFonts w:ascii="Times New Roman" w:hAnsi="Times New Roman" w:cs="Times New Roman"/>
          <w:sz w:val="24"/>
          <w:szCs w:val="24"/>
        </w:rPr>
        <w:t xml:space="preserve"> has deemed that the project is not inconsistent with existing local plans.</w:t>
      </w:r>
      <w:r w:rsidRPr="0060101B">
        <w:rPr>
          <w:rFonts w:ascii="Times New Roman" w:hAnsi="Times New Roman" w:cs="Times New Roman"/>
          <w:sz w:val="24"/>
          <w:szCs w:val="24"/>
        </w:rPr>
        <w:t xml:space="preserve">  </w:t>
      </w:r>
    </w:p>
    <w:p w:rsidR="008771E1" w:rsidRDefault="008771E1" w:rsidP="000F1E57">
      <w:pPr>
        <w:pStyle w:val="PlainText"/>
      </w:pPr>
    </w:p>
    <w:p w:rsidR="008771E1" w:rsidRPr="00294FCB" w:rsidRDefault="008771E1" w:rsidP="000F1E57">
      <w:pPr>
        <w:pStyle w:val="PlainText"/>
        <w:rPr>
          <w:rFonts w:ascii="Times New Roman" w:hAnsi="Times New Roman" w:cs="Times New Roman"/>
          <w:b/>
          <w:sz w:val="24"/>
          <w:szCs w:val="24"/>
        </w:rPr>
      </w:pPr>
      <w:r w:rsidRPr="00294FCB">
        <w:rPr>
          <w:rFonts w:ascii="Times New Roman" w:hAnsi="Times New Roman" w:cs="Times New Roman"/>
          <w:b/>
          <w:sz w:val="24"/>
          <w:szCs w:val="24"/>
        </w:rPr>
        <w:t xml:space="preserve">3) Who is accountable </w:t>
      </w:r>
      <w:r w:rsidR="00B01A30" w:rsidRPr="00294FCB">
        <w:rPr>
          <w:rFonts w:ascii="Times New Roman" w:hAnsi="Times New Roman" w:cs="Times New Roman"/>
          <w:b/>
          <w:sz w:val="24"/>
          <w:szCs w:val="24"/>
        </w:rPr>
        <w:t>for</w:t>
      </w:r>
      <w:r w:rsidRPr="00294FCB">
        <w:rPr>
          <w:rFonts w:ascii="Times New Roman" w:hAnsi="Times New Roman" w:cs="Times New Roman"/>
          <w:b/>
          <w:sz w:val="24"/>
          <w:szCs w:val="24"/>
        </w:rPr>
        <w:t xml:space="preserve"> adverse impact</w:t>
      </w:r>
      <w:r w:rsidR="00B01A30" w:rsidRPr="00294FCB">
        <w:rPr>
          <w:rFonts w:ascii="Times New Roman" w:hAnsi="Times New Roman" w:cs="Times New Roman"/>
          <w:b/>
          <w:sz w:val="24"/>
          <w:szCs w:val="24"/>
        </w:rPr>
        <w:t>s to water wells and the environment</w:t>
      </w:r>
      <w:r w:rsidR="00294FCB" w:rsidRPr="00294FCB">
        <w:rPr>
          <w:rFonts w:ascii="Times New Roman" w:hAnsi="Times New Roman" w:cs="Times New Roman"/>
          <w:b/>
          <w:sz w:val="24"/>
          <w:szCs w:val="24"/>
        </w:rPr>
        <w:t>?</w:t>
      </w:r>
    </w:p>
    <w:p w:rsidR="000F1E57" w:rsidRPr="000F1E57" w:rsidRDefault="00294FCB" w:rsidP="00164673">
      <w:r>
        <w:t xml:space="preserve">The statute is clear that no </w:t>
      </w:r>
      <w:r w:rsidR="00694A08">
        <w:t xml:space="preserve">undue </w:t>
      </w:r>
      <w:r>
        <w:t>adverse impacts to water wells or th</w:t>
      </w:r>
      <w:r w:rsidR="0060101B">
        <w:t>e water resource</w:t>
      </w:r>
      <w:r w:rsidR="007B0CBF">
        <w:t>s</w:t>
      </w:r>
      <w:r w:rsidR="0060101B">
        <w:t xml:space="preserve"> of the environment may occur.  If indeed an</w:t>
      </w:r>
      <w:r w:rsidR="00694A08">
        <w:t xml:space="preserve"> undue</w:t>
      </w:r>
      <w:r w:rsidR="0060101B">
        <w:t xml:space="preserve"> adverse impact does occur Beaver Wood Energy is responsible.</w:t>
      </w:r>
      <w:r w:rsidR="001A4FD6">
        <w:t xml:space="preserve">  An undue impact to one well would</w:t>
      </w:r>
      <w:r w:rsidR="00A67CA5">
        <w:t xml:space="preserve"> be reason enough to deny the permit unless mitigation measures a</w:t>
      </w:r>
      <w:r w:rsidR="00B368D2">
        <w:t>greeable to the well owner can</w:t>
      </w:r>
      <w:r w:rsidR="00A67CA5">
        <w:t xml:space="preserve"> be reached. </w:t>
      </w:r>
    </w:p>
    <w:p w:rsidR="000F1E57" w:rsidRDefault="000F1E57" w:rsidP="00164673"/>
    <w:p w:rsidR="000F1E57" w:rsidRDefault="0060101B" w:rsidP="00164673">
      <w:r>
        <w:t>4</w:t>
      </w:r>
      <w:r w:rsidRPr="00544F39">
        <w:rPr>
          <w:b/>
        </w:rPr>
        <w:t xml:space="preserve">) </w:t>
      </w:r>
      <w:r w:rsidR="00544F39" w:rsidRPr="00544F39">
        <w:rPr>
          <w:b/>
        </w:rPr>
        <w:t>In the event w</w:t>
      </w:r>
      <w:r w:rsidR="00694A08">
        <w:rPr>
          <w:b/>
        </w:rPr>
        <w:t>ater is needed for an emergency such</w:t>
      </w:r>
      <w:r w:rsidR="00544F39" w:rsidRPr="00544F39">
        <w:rPr>
          <w:b/>
        </w:rPr>
        <w:t xml:space="preserve"> as a fire, what may be done</w:t>
      </w:r>
      <w:r w:rsidR="00544F39">
        <w:t>?  The groundwater withdrawal permit, if granted, may be conditioned to address such concerns.  For instance, the permit may require that the groundwater withdrawal be reduced or ceased in cases of emergency</w:t>
      </w:r>
      <w:r w:rsidR="0037127C">
        <w:t>.</w:t>
      </w:r>
    </w:p>
    <w:p w:rsidR="0037127C" w:rsidRDefault="0037127C" w:rsidP="00164673"/>
    <w:p w:rsidR="0037127C" w:rsidRDefault="000276FB" w:rsidP="00164673">
      <w:r>
        <w:rPr>
          <w:b/>
        </w:rPr>
        <w:t>5) The pump</w:t>
      </w:r>
      <w:r w:rsidR="00694A08">
        <w:rPr>
          <w:b/>
        </w:rPr>
        <w:t>ing</w:t>
      </w:r>
      <w:r>
        <w:rPr>
          <w:b/>
        </w:rPr>
        <w:t xml:space="preserve"> test conducted for </w:t>
      </w:r>
      <w:r w:rsidR="0037127C" w:rsidRPr="0037127C">
        <w:rPr>
          <w:b/>
        </w:rPr>
        <w:t xml:space="preserve">Beaver Wood Energy </w:t>
      </w:r>
      <w:r>
        <w:rPr>
          <w:b/>
        </w:rPr>
        <w:t>along with the collection of</w:t>
      </w:r>
      <w:r w:rsidR="0037127C" w:rsidRPr="0037127C">
        <w:rPr>
          <w:b/>
        </w:rPr>
        <w:t xml:space="preserve"> </w:t>
      </w:r>
      <w:r w:rsidR="007B0CBF">
        <w:rPr>
          <w:b/>
        </w:rPr>
        <w:t>water quality</w:t>
      </w:r>
      <w:r w:rsidR="0037127C" w:rsidRPr="0037127C">
        <w:rPr>
          <w:b/>
        </w:rPr>
        <w:t xml:space="preserve"> data</w:t>
      </w:r>
      <w:r>
        <w:rPr>
          <w:b/>
        </w:rPr>
        <w:t xml:space="preserve"> should be performed by a third party</w:t>
      </w:r>
      <w:r w:rsidR="00694A08">
        <w:t xml:space="preserve">. </w:t>
      </w:r>
      <w:r w:rsidR="0037127C">
        <w:t xml:space="preserve"> Beaver Wood Energy </w:t>
      </w:r>
      <w:r w:rsidR="00694A08">
        <w:t xml:space="preserve">has the responsibility </w:t>
      </w:r>
      <w:r>
        <w:t>to hire consultants to perform such tasks.</w:t>
      </w:r>
      <w:r w:rsidR="00694A08">
        <w:t xml:space="preserve"> </w:t>
      </w:r>
      <w:r w:rsidR="00467B3E">
        <w:t xml:space="preserve"> State staff will review the </w:t>
      </w:r>
      <w:r w:rsidR="00467B3E">
        <w:lastRenderedPageBreak/>
        <w:t>results of the pump</w:t>
      </w:r>
      <w:r w:rsidR="00694A08">
        <w:t>ing</w:t>
      </w:r>
      <w:r w:rsidR="00467B3E">
        <w:t xml:space="preserve"> test and associated information.  </w:t>
      </w:r>
      <w:r w:rsidR="00694A08">
        <w:t>T</w:t>
      </w:r>
      <w:r w:rsidR="00467B3E">
        <w:t>he State has no affiliation with Beaver Woo</w:t>
      </w:r>
      <w:r w:rsidR="00694A08">
        <w:t>d Energy or their consultant and acts as an unbiased independent reviewer.</w:t>
      </w:r>
    </w:p>
    <w:p w:rsidR="0037127C" w:rsidRDefault="0037127C" w:rsidP="00164673"/>
    <w:p w:rsidR="0037127C" w:rsidRDefault="0037127C" w:rsidP="00164673">
      <w:r w:rsidRPr="0015385A">
        <w:rPr>
          <w:b/>
        </w:rPr>
        <w:t>6)</w:t>
      </w:r>
      <w:r w:rsidR="0015385A" w:rsidRPr="0015385A">
        <w:rPr>
          <w:b/>
        </w:rPr>
        <w:t xml:space="preserve"> I</w:t>
      </w:r>
      <w:r w:rsidR="0015385A">
        <w:rPr>
          <w:b/>
        </w:rPr>
        <w:t xml:space="preserve">t was suggested that the </w:t>
      </w:r>
      <w:proofErr w:type="spellStart"/>
      <w:r w:rsidR="0015385A">
        <w:rPr>
          <w:b/>
        </w:rPr>
        <w:t>Hoosic</w:t>
      </w:r>
      <w:proofErr w:type="spellEnd"/>
      <w:r w:rsidR="007B0CBF">
        <w:rPr>
          <w:b/>
        </w:rPr>
        <w:t xml:space="preserve"> </w:t>
      </w:r>
      <w:r w:rsidR="0015385A" w:rsidRPr="0015385A">
        <w:rPr>
          <w:b/>
        </w:rPr>
        <w:t>Valley could only provide 450 gallons per minute per square mile.</w:t>
      </w:r>
      <w:r w:rsidR="0015385A">
        <w:rPr>
          <w:b/>
        </w:rPr>
        <w:t xml:space="preserve"> </w:t>
      </w:r>
      <w:r w:rsidR="0015385A">
        <w:t xml:space="preserve"> This information came from a report that was very general in nature.  To establish a yield for an aquifer a pump</w:t>
      </w:r>
      <w:r w:rsidR="00694A08">
        <w:t>ing</w:t>
      </w:r>
      <w:r w:rsidR="0015385A">
        <w:t xml:space="preserve"> test is r</w:t>
      </w:r>
      <w:r w:rsidR="00694A08">
        <w:t>equired and a pumping test will be conducted.</w:t>
      </w:r>
    </w:p>
    <w:p w:rsidR="0015385A" w:rsidRDefault="0015385A" w:rsidP="00164673"/>
    <w:p w:rsidR="0015385A" w:rsidRDefault="0052547A" w:rsidP="00164673">
      <w:r w:rsidRPr="0052547A">
        <w:rPr>
          <w:b/>
        </w:rPr>
        <w:t>7) Rainfall data from Williams College was cited and</w:t>
      </w:r>
      <w:r w:rsidR="009132FA">
        <w:rPr>
          <w:b/>
        </w:rPr>
        <w:t xml:space="preserve"> many had</w:t>
      </w:r>
      <w:r w:rsidRPr="0052547A">
        <w:rPr>
          <w:b/>
        </w:rPr>
        <w:t xml:space="preserve"> concerns regarding future drought </w:t>
      </w:r>
      <w:r w:rsidR="000734B8">
        <w:rPr>
          <w:b/>
        </w:rPr>
        <w:t xml:space="preserve">and changing </w:t>
      </w:r>
      <w:r w:rsidRPr="0052547A">
        <w:rPr>
          <w:b/>
        </w:rPr>
        <w:t>condition</w:t>
      </w:r>
      <w:r w:rsidR="009132FA">
        <w:rPr>
          <w:b/>
        </w:rPr>
        <w:t>s.</w:t>
      </w:r>
      <w:r>
        <w:t xml:space="preserve">  </w:t>
      </w:r>
      <w:r w:rsidR="007B0CBF">
        <w:t xml:space="preserve"> Data from the proposed pump</w:t>
      </w:r>
      <w:r w:rsidR="00694A08">
        <w:t xml:space="preserve">ing </w:t>
      </w:r>
      <w:r w:rsidR="007B0CBF">
        <w:t xml:space="preserve">test can be projected to determine future impacts under various scenarios, like droughts. </w:t>
      </w:r>
      <w:r>
        <w:t>If the project is permitt</w:t>
      </w:r>
      <w:r w:rsidR="0046695F">
        <w:t xml:space="preserve">ed </w:t>
      </w:r>
      <w:r>
        <w:t>the permit can require long term monitoring</w:t>
      </w:r>
      <w:r w:rsidR="0046695F">
        <w:t xml:space="preserve"> of water levels in the aquifer.  If water levels in the aquifer reflect drought conditions </w:t>
      </w:r>
      <w:r w:rsidR="000734B8">
        <w:t xml:space="preserve">or </w:t>
      </w:r>
      <w:r w:rsidR="00893756">
        <w:t>water shortages</w:t>
      </w:r>
      <w:r w:rsidR="000734B8">
        <w:t xml:space="preserve"> </w:t>
      </w:r>
      <w:r w:rsidR="0046695F">
        <w:t>the permit can require Beaver Wood Energy</w:t>
      </w:r>
      <w:r>
        <w:t xml:space="preserve"> to </w:t>
      </w:r>
      <w:r w:rsidR="0046695F">
        <w:t>reduce or cease pumping at their facility.</w:t>
      </w:r>
      <w:r w:rsidR="00413751">
        <w:t xml:space="preserve">   </w:t>
      </w:r>
    </w:p>
    <w:p w:rsidR="00413751" w:rsidRDefault="00413751" w:rsidP="00164673"/>
    <w:p w:rsidR="009132FA" w:rsidRDefault="009132FA" w:rsidP="00164673">
      <w:r w:rsidRPr="009132FA">
        <w:rPr>
          <w:b/>
        </w:rPr>
        <w:t xml:space="preserve">8) Concerns regarding a winter pump test were raised and many thought a pump test performed during summer would </w:t>
      </w:r>
      <w:r>
        <w:rPr>
          <w:b/>
        </w:rPr>
        <w:t xml:space="preserve">stress the aquifer more </w:t>
      </w:r>
      <w:r w:rsidR="003F759E">
        <w:rPr>
          <w:b/>
        </w:rPr>
        <w:t xml:space="preserve">and in turn </w:t>
      </w:r>
      <w:r w:rsidRPr="009132FA">
        <w:rPr>
          <w:b/>
        </w:rPr>
        <w:t>provid</w:t>
      </w:r>
      <w:r w:rsidR="003F759E">
        <w:rPr>
          <w:b/>
        </w:rPr>
        <w:t>e</w:t>
      </w:r>
      <w:r w:rsidRPr="009132FA">
        <w:rPr>
          <w:b/>
        </w:rPr>
        <w:t xml:space="preserve"> better data</w:t>
      </w:r>
      <w:r>
        <w:t xml:space="preserve">.  </w:t>
      </w:r>
      <w:r w:rsidR="00560CB6">
        <w:t>A</w:t>
      </w:r>
      <w:r w:rsidR="003F759E">
        <w:t xml:space="preserve"> United States Geological Survey monitoring well located on Route 346</w:t>
      </w:r>
      <w:r w:rsidR="00A90EA6">
        <w:t xml:space="preserve"> provides 2010 data indicating that water levels only differ by 0.37 feet from January to August.  This </w:t>
      </w:r>
      <w:r w:rsidR="000734B8">
        <w:t xml:space="preserve">would be the expected </w:t>
      </w:r>
      <w:r w:rsidR="00A90EA6">
        <w:t>difference</w:t>
      </w:r>
      <w:r w:rsidR="000734B8">
        <w:t xml:space="preserve"> between a January </w:t>
      </w:r>
      <w:r w:rsidR="000276FB">
        <w:t>pump</w:t>
      </w:r>
      <w:r w:rsidR="00694A08">
        <w:t>ing</w:t>
      </w:r>
      <w:r w:rsidR="000276FB">
        <w:t xml:space="preserve"> </w:t>
      </w:r>
      <w:proofErr w:type="gramStart"/>
      <w:r w:rsidR="000734B8">
        <w:t>test</w:t>
      </w:r>
      <w:proofErr w:type="gramEnd"/>
      <w:r w:rsidR="000734B8">
        <w:t xml:space="preserve"> from an August</w:t>
      </w:r>
      <w:r w:rsidR="000276FB">
        <w:t xml:space="preserve"> pump</w:t>
      </w:r>
      <w:r w:rsidR="00694A08">
        <w:t>ing</w:t>
      </w:r>
      <w:r w:rsidR="000734B8">
        <w:t xml:space="preserve"> test.  The difference</w:t>
      </w:r>
      <w:r w:rsidR="00A90EA6">
        <w:t xml:space="preserve"> is </w:t>
      </w:r>
      <w:proofErr w:type="gramStart"/>
      <w:r w:rsidR="00A90EA6">
        <w:t>considered  insignificant</w:t>
      </w:r>
      <w:proofErr w:type="gramEnd"/>
      <w:r w:rsidR="00A90EA6">
        <w:t>.</w:t>
      </w:r>
      <w:r w:rsidR="00AF01F3">
        <w:t xml:space="preserve">  However, Beaver Wood Energy </w:t>
      </w:r>
      <w:r w:rsidR="00560CB6">
        <w:t>intends to</w:t>
      </w:r>
      <w:r w:rsidR="00AF01F3">
        <w:t xml:space="preserve"> delay the pump test until the summer of 2011.</w:t>
      </w:r>
    </w:p>
    <w:p w:rsidR="007F20D6" w:rsidRDefault="007F20D6" w:rsidP="00164673"/>
    <w:p w:rsidR="007F20D6" w:rsidRDefault="007F20D6" w:rsidP="00164673">
      <w:r>
        <w:t>9</w:t>
      </w:r>
      <w:r w:rsidRPr="007F20D6">
        <w:rPr>
          <w:b/>
        </w:rPr>
        <w:t xml:space="preserve">) Many thought that the final discharge from the Beaver Wood Facility would be discharged to the </w:t>
      </w:r>
      <w:proofErr w:type="spellStart"/>
      <w:r w:rsidRPr="007F20D6">
        <w:rPr>
          <w:b/>
        </w:rPr>
        <w:t>Hoosic</w:t>
      </w:r>
      <w:proofErr w:type="spellEnd"/>
      <w:r w:rsidRPr="007F20D6">
        <w:rPr>
          <w:b/>
        </w:rPr>
        <w:t xml:space="preserve"> River</w:t>
      </w:r>
      <w:r>
        <w:t xml:space="preserve">.   Wastewater </w:t>
      </w:r>
      <w:r w:rsidR="007F4C2D">
        <w:t>from the facility will</w:t>
      </w:r>
      <w:r>
        <w:t xml:space="preserve"> be discharged to a leach field permitted by the Department of Environmental </w:t>
      </w:r>
      <w:r w:rsidR="00472E9F">
        <w:t>C</w:t>
      </w:r>
      <w:r>
        <w:t>onservation’s Wastewater Division.</w:t>
      </w:r>
    </w:p>
    <w:p w:rsidR="007F20D6" w:rsidRDefault="007F20D6" w:rsidP="00164673"/>
    <w:p w:rsidR="007F20D6" w:rsidRDefault="007F20D6" w:rsidP="00164673">
      <w:r w:rsidRPr="007F20D6">
        <w:rPr>
          <w:b/>
        </w:rPr>
        <w:t xml:space="preserve">10)  Many were concerned about the groundwater pumping impacts on the </w:t>
      </w:r>
      <w:proofErr w:type="spellStart"/>
      <w:r w:rsidRPr="007F20D6">
        <w:rPr>
          <w:b/>
        </w:rPr>
        <w:t>Hoosic</w:t>
      </w:r>
      <w:proofErr w:type="spellEnd"/>
      <w:r w:rsidRPr="007F20D6">
        <w:rPr>
          <w:b/>
        </w:rPr>
        <w:t xml:space="preserve"> River</w:t>
      </w:r>
      <w:r>
        <w:t>.  Water levels in th</w:t>
      </w:r>
      <w:r w:rsidR="00413751">
        <w:t xml:space="preserve">e </w:t>
      </w:r>
      <w:proofErr w:type="spellStart"/>
      <w:r w:rsidR="00413751">
        <w:t>Hoosic</w:t>
      </w:r>
      <w:proofErr w:type="spellEnd"/>
      <w:r w:rsidR="00413751">
        <w:t xml:space="preserve"> River </w:t>
      </w:r>
      <w:r w:rsidR="00ED0DB2">
        <w:t>will</w:t>
      </w:r>
      <w:r w:rsidR="00413751">
        <w:t xml:space="preserve"> be monitored</w:t>
      </w:r>
      <w:r w:rsidR="002708E4">
        <w:t xml:space="preserve">. </w:t>
      </w:r>
      <w:r w:rsidR="00ED0DB2">
        <w:t xml:space="preserve">Three monitoring wells will be installed along the edge of the </w:t>
      </w:r>
      <w:proofErr w:type="spellStart"/>
      <w:r w:rsidR="00ED0DB2">
        <w:t>Hoosic</w:t>
      </w:r>
      <w:proofErr w:type="spellEnd"/>
      <w:r w:rsidR="00ED0DB2">
        <w:t xml:space="preserve"> River</w:t>
      </w:r>
      <w:r w:rsidR="001C1705">
        <w:t>.</w:t>
      </w:r>
      <w:r w:rsidR="00ED0DB2">
        <w:t xml:space="preserve"> The elevation of the nearby pond will also be monitored.</w:t>
      </w:r>
      <w:r w:rsidR="00413751">
        <w:t xml:space="preserve"> </w:t>
      </w:r>
      <w:r w:rsidR="00ED0DB2">
        <w:t xml:space="preserve"> Conditions in the permit, if granted, can be put in place to reduce pumping the well if the river level declines below a given level. A</w:t>
      </w:r>
      <w:r w:rsidR="002708E4">
        <w:t xml:space="preserve"> </w:t>
      </w:r>
      <w:r w:rsidR="00413751">
        <w:t xml:space="preserve">de facto withdrawal </w:t>
      </w:r>
      <w:r w:rsidR="002708E4">
        <w:t xml:space="preserve">of river water </w:t>
      </w:r>
      <w:r w:rsidR="00413751">
        <w:t>via groundwater will not exceed withdrawal limits.</w:t>
      </w:r>
      <w:r>
        <w:t xml:space="preserve">  </w:t>
      </w:r>
      <w:r w:rsidR="00413751">
        <w:t xml:space="preserve">The United States Army Corps of Engineers will be setting the withdrawal limits from the </w:t>
      </w:r>
      <w:proofErr w:type="spellStart"/>
      <w:r w:rsidR="00413751">
        <w:t>Hoosic</w:t>
      </w:r>
      <w:proofErr w:type="spellEnd"/>
      <w:r w:rsidR="00413751">
        <w:t xml:space="preserve"> River.</w:t>
      </w:r>
    </w:p>
    <w:p w:rsidR="00413751" w:rsidRDefault="00413751" w:rsidP="00164673"/>
    <w:p w:rsidR="000F1E57" w:rsidRDefault="00413751" w:rsidP="00413751">
      <w:r w:rsidRPr="00413751">
        <w:rPr>
          <w:b/>
        </w:rPr>
        <w:t>11)  Approval of the Beaver Wood Energy groundwater withdrawal relies on old information</w:t>
      </w:r>
      <w:r>
        <w:t xml:space="preserve">. </w:t>
      </w:r>
      <w:r w:rsidR="000F1E57">
        <w:t>The State Statute dictate</w:t>
      </w:r>
      <w:r>
        <w:t>s</w:t>
      </w:r>
      <w:r w:rsidR="000F1E57">
        <w:t xml:space="preserve"> that Beaver Wood Energy must show that there is adequate groundwater in the area.  A pump</w:t>
      </w:r>
      <w:r w:rsidR="000A056D">
        <w:t>ing</w:t>
      </w:r>
      <w:r w:rsidR="000F1E57">
        <w:t xml:space="preserve"> test is required which will provide new data.  </w:t>
      </w:r>
      <w:r w:rsidR="00D31492">
        <w:t xml:space="preserve">This test is planned to occur in 2011. </w:t>
      </w:r>
      <w:r w:rsidR="000F1E57">
        <w:t>An analysis of th</w:t>
      </w:r>
      <w:r w:rsidR="00D31492">
        <w:t>e</w:t>
      </w:r>
      <w:r w:rsidR="000F1E57">
        <w:t xml:space="preserve"> data</w:t>
      </w:r>
      <w:r w:rsidR="00D31492">
        <w:t xml:space="preserve"> from this test</w:t>
      </w:r>
      <w:r w:rsidR="000F1E57">
        <w:t xml:space="preserve"> must be performed to determine whether or not the </w:t>
      </w:r>
      <w:r w:rsidR="00ED0DB2">
        <w:t>proposed facility</w:t>
      </w:r>
      <w:r w:rsidR="000F1E57">
        <w:t xml:space="preserve"> can pump their specific demand without adversely impacting the environment or any existing water well</w:t>
      </w:r>
      <w:r w:rsidR="008943E2">
        <w:t>s.</w:t>
      </w:r>
      <w:r w:rsidR="000F1E57">
        <w:t xml:space="preserve">  The Statue specifically demands that there be no adverse impacts on private or public wells.</w:t>
      </w:r>
    </w:p>
    <w:p w:rsidR="000F1E57" w:rsidRDefault="000F1E57" w:rsidP="000F1E57">
      <w:pPr>
        <w:pStyle w:val="PlainText"/>
      </w:pPr>
    </w:p>
    <w:p w:rsidR="000F1E57" w:rsidRDefault="0081187E" w:rsidP="000F1E57">
      <w:pPr>
        <w:pStyle w:val="PlainText"/>
      </w:pPr>
      <w:r w:rsidRPr="0081187E">
        <w:rPr>
          <w:rFonts w:ascii="Times New Roman" w:hAnsi="Times New Roman" w:cs="Times New Roman"/>
          <w:b/>
          <w:sz w:val="24"/>
          <w:szCs w:val="24"/>
        </w:rPr>
        <w:t>12)</w:t>
      </w:r>
      <w:r w:rsidRPr="0081187E">
        <w:rPr>
          <w:b/>
        </w:rPr>
        <w:t xml:space="preserve"> </w:t>
      </w:r>
      <w:r>
        <w:rPr>
          <w:rFonts w:ascii="Times New Roman" w:hAnsi="Times New Roman" w:cs="Times New Roman"/>
          <w:b/>
          <w:sz w:val="24"/>
          <w:szCs w:val="24"/>
        </w:rPr>
        <w:t xml:space="preserve">Several were concerned that </w:t>
      </w:r>
      <w:r w:rsidRPr="0081187E">
        <w:rPr>
          <w:rFonts w:ascii="Times New Roman" w:hAnsi="Times New Roman" w:cs="Times New Roman"/>
          <w:b/>
          <w:sz w:val="24"/>
          <w:szCs w:val="24"/>
        </w:rPr>
        <w:t xml:space="preserve">if Beaver Wood Energy were permitted the subsequent tree removal </w:t>
      </w:r>
      <w:r>
        <w:rPr>
          <w:rFonts w:ascii="Times New Roman" w:hAnsi="Times New Roman" w:cs="Times New Roman"/>
          <w:b/>
          <w:sz w:val="24"/>
          <w:szCs w:val="24"/>
        </w:rPr>
        <w:t>neede</w:t>
      </w:r>
      <w:r w:rsidR="009E220D">
        <w:rPr>
          <w:rFonts w:ascii="Times New Roman" w:hAnsi="Times New Roman" w:cs="Times New Roman"/>
          <w:b/>
          <w:sz w:val="24"/>
          <w:szCs w:val="24"/>
        </w:rPr>
        <w:t>d</w:t>
      </w:r>
      <w:r>
        <w:rPr>
          <w:rFonts w:ascii="Times New Roman" w:hAnsi="Times New Roman" w:cs="Times New Roman"/>
          <w:b/>
          <w:sz w:val="24"/>
          <w:szCs w:val="24"/>
        </w:rPr>
        <w:t xml:space="preserve"> for the facility </w:t>
      </w:r>
      <w:r w:rsidRPr="0081187E">
        <w:rPr>
          <w:rFonts w:ascii="Times New Roman" w:hAnsi="Times New Roman" w:cs="Times New Roman"/>
          <w:b/>
          <w:sz w:val="24"/>
          <w:szCs w:val="24"/>
        </w:rPr>
        <w:t>would reduce recharge to groundwater</w:t>
      </w:r>
      <w:r w:rsidRPr="0081187E">
        <w:rPr>
          <w:rFonts w:ascii="Times New Roman" w:hAnsi="Times New Roman" w:cs="Times New Roman"/>
          <w:sz w:val="24"/>
          <w:szCs w:val="24"/>
        </w:rPr>
        <w:t xml:space="preserve">. </w:t>
      </w:r>
      <w:r w:rsidR="000F1E57" w:rsidRPr="0081187E">
        <w:rPr>
          <w:rFonts w:ascii="Times New Roman" w:hAnsi="Times New Roman" w:cs="Times New Roman"/>
          <w:sz w:val="24"/>
          <w:szCs w:val="24"/>
        </w:rPr>
        <w:t>With respect to tree removal, in Vermont the cutting of trees must follow acceptable management practices that are enforced by the Agency of Natural Resources' Department of Forestry, Parks and Recreation</w:t>
      </w:r>
      <w:r w:rsidR="000F1E57">
        <w:t>.</w:t>
      </w:r>
    </w:p>
    <w:p w:rsidR="000F1E57" w:rsidRDefault="000F1E57" w:rsidP="000F1E57">
      <w:pPr>
        <w:pStyle w:val="PlainText"/>
      </w:pPr>
    </w:p>
    <w:p w:rsidR="009E220D" w:rsidRDefault="009E220D" w:rsidP="000F1E57">
      <w:pPr>
        <w:pStyle w:val="PlainText"/>
        <w:rPr>
          <w:rFonts w:ascii="Times New Roman" w:hAnsi="Times New Roman" w:cs="Times New Roman"/>
          <w:sz w:val="24"/>
          <w:szCs w:val="24"/>
        </w:rPr>
      </w:pPr>
      <w:r w:rsidRPr="0091192D">
        <w:rPr>
          <w:rFonts w:ascii="Times New Roman" w:hAnsi="Times New Roman" w:cs="Times New Roman"/>
          <w:b/>
          <w:sz w:val="24"/>
          <w:szCs w:val="24"/>
        </w:rPr>
        <w:t>13)</w:t>
      </w:r>
      <w:r w:rsidR="0091192D" w:rsidRPr="0091192D">
        <w:rPr>
          <w:rFonts w:ascii="Times New Roman" w:hAnsi="Times New Roman" w:cs="Times New Roman"/>
          <w:b/>
          <w:sz w:val="24"/>
          <w:szCs w:val="24"/>
        </w:rPr>
        <w:t xml:space="preserve">  There are concerns that both public and private wells will be adversely impacted</w:t>
      </w:r>
      <w:r w:rsidR="0091192D">
        <w:rPr>
          <w:rFonts w:ascii="Times New Roman" w:hAnsi="Times New Roman" w:cs="Times New Roman"/>
          <w:sz w:val="24"/>
          <w:szCs w:val="24"/>
        </w:rPr>
        <w:t xml:space="preserve">.  The statute </w:t>
      </w:r>
      <w:r w:rsidR="000A056D">
        <w:rPr>
          <w:rFonts w:ascii="Times New Roman" w:hAnsi="Times New Roman" w:cs="Times New Roman"/>
          <w:sz w:val="24"/>
          <w:szCs w:val="24"/>
        </w:rPr>
        <w:t>identifies</w:t>
      </w:r>
      <w:r w:rsidR="0091192D">
        <w:rPr>
          <w:rFonts w:ascii="Times New Roman" w:hAnsi="Times New Roman" w:cs="Times New Roman"/>
          <w:sz w:val="24"/>
          <w:szCs w:val="24"/>
        </w:rPr>
        <w:t xml:space="preserve"> drinking water as the priority.  </w:t>
      </w:r>
      <w:r w:rsidR="00F85D05">
        <w:rPr>
          <w:rFonts w:ascii="Times New Roman" w:hAnsi="Times New Roman" w:cs="Times New Roman"/>
          <w:sz w:val="24"/>
          <w:szCs w:val="24"/>
        </w:rPr>
        <w:t xml:space="preserve">The Water Supply Division of the Agency of Natural Resource permits public water systems like the </w:t>
      </w:r>
      <w:proofErr w:type="spellStart"/>
      <w:r w:rsidR="00F85D05">
        <w:rPr>
          <w:rFonts w:ascii="Times New Roman" w:hAnsi="Times New Roman" w:cs="Times New Roman"/>
          <w:sz w:val="24"/>
          <w:szCs w:val="24"/>
        </w:rPr>
        <w:t>Pownal</w:t>
      </w:r>
      <w:proofErr w:type="spellEnd"/>
      <w:r w:rsidR="00F85D05">
        <w:rPr>
          <w:rFonts w:ascii="Times New Roman" w:hAnsi="Times New Roman" w:cs="Times New Roman"/>
          <w:sz w:val="24"/>
          <w:szCs w:val="24"/>
        </w:rPr>
        <w:t xml:space="preserve"> Fire District #2 and the Evergreen Mobile Home Park. </w:t>
      </w:r>
      <w:r w:rsidR="000A056D">
        <w:rPr>
          <w:rFonts w:ascii="Times New Roman" w:hAnsi="Times New Roman" w:cs="Times New Roman"/>
          <w:sz w:val="24"/>
          <w:szCs w:val="24"/>
        </w:rPr>
        <w:t>W</w:t>
      </w:r>
      <w:r w:rsidR="00F85D05">
        <w:rPr>
          <w:rFonts w:ascii="Times New Roman" w:hAnsi="Times New Roman" w:cs="Times New Roman"/>
          <w:sz w:val="24"/>
          <w:szCs w:val="24"/>
        </w:rPr>
        <w:t>ells</w:t>
      </w:r>
      <w:r w:rsidR="006A62A5">
        <w:rPr>
          <w:rFonts w:ascii="Times New Roman" w:hAnsi="Times New Roman" w:cs="Times New Roman"/>
          <w:sz w:val="24"/>
          <w:szCs w:val="24"/>
        </w:rPr>
        <w:t xml:space="preserve"> serving </w:t>
      </w:r>
      <w:r w:rsidR="00D31492">
        <w:rPr>
          <w:rFonts w:ascii="Times New Roman" w:hAnsi="Times New Roman" w:cs="Times New Roman"/>
          <w:sz w:val="24"/>
          <w:szCs w:val="24"/>
        </w:rPr>
        <w:t xml:space="preserve">the </w:t>
      </w:r>
      <w:proofErr w:type="spellStart"/>
      <w:r w:rsidR="00D31492">
        <w:rPr>
          <w:rFonts w:ascii="Times New Roman" w:hAnsi="Times New Roman" w:cs="Times New Roman"/>
          <w:sz w:val="24"/>
          <w:szCs w:val="24"/>
        </w:rPr>
        <w:t>Pownal</w:t>
      </w:r>
      <w:proofErr w:type="spellEnd"/>
      <w:r w:rsidR="00D31492">
        <w:rPr>
          <w:rFonts w:ascii="Times New Roman" w:hAnsi="Times New Roman" w:cs="Times New Roman"/>
          <w:sz w:val="24"/>
          <w:szCs w:val="24"/>
        </w:rPr>
        <w:t xml:space="preserve"> </w:t>
      </w:r>
      <w:r w:rsidR="006A62A5">
        <w:rPr>
          <w:rFonts w:ascii="Times New Roman" w:hAnsi="Times New Roman" w:cs="Times New Roman"/>
          <w:sz w:val="24"/>
          <w:szCs w:val="24"/>
        </w:rPr>
        <w:t>F</w:t>
      </w:r>
      <w:r w:rsidR="00D31492">
        <w:rPr>
          <w:rFonts w:ascii="Times New Roman" w:hAnsi="Times New Roman" w:cs="Times New Roman"/>
          <w:sz w:val="24"/>
          <w:szCs w:val="24"/>
        </w:rPr>
        <w:t>ire Distric</w:t>
      </w:r>
      <w:r w:rsidR="006A62A5">
        <w:rPr>
          <w:rFonts w:ascii="Times New Roman" w:hAnsi="Times New Roman" w:cs="Times New Roman"/>
          <w:sz w:val="24"/>
          <w:szCs w:val="24"/>
        </w:rPr>
        <w:t>t</w:t>
      </w:r>
      <w:r w:rsidR="00D31492">
        <w:rPr>
          <w:rFonts w:ascii="Times New Roman" w:hAnsi="Times New Roman" w:cs="Times New Roman"/>
          <w:sz w:val="24"/>
          <w:szCs w:val="24"/>
        </w:rPr>
        <w:t xml:space="preserve"> #2  (6,500 feet north)</w:t>
      </w:r>
      <w:r w:rsidR="006A62A5">
        <w:rPr>
          <w:rFonts w:ascii="Times New Roman" w:hAnsi="Times New Roman" w:cs="Times New Roman"/>
          <w:sz w:val="24"/>
          <w:szCs w:val="24"/>
        </w:rPr>
        <w:t>,</w:t>
      </w:r>
      <w:r w:rsidR="00D31492">
        <w:rPr>
          <w:rFonts w:ascii="Times New Roman" w:hAnsi="Times New Roman" w:cs="Times New Roman"/>
          <w:sz w:val="24"/>
          <w:szCs w:val="24"/>
        </w:rPr>
        <w:t xml:space="preserve"> the Evergreen Mobile Home Park</w:t>
      </w:r>
      <w:r w:rsidR="0091192D">
        <w:rPr>
          <w:rFonts w:ascii="Times New Roman" w:hAnsi="Times New Roman" w:cs="Times New Roman"/>
          <w:sz w:val="24"/>
          <w:szCs w:val="24"/>
        </w:rPr>
        <w:t xml:space="preserve"> </w:t>
      </w:r>
      <w:r w:rsidR="00D31492">
        <w:rPr>
          <w:rFonts w:ascii="Times New Roman" w:hAnsi="Times New Roman" w:cs="Times New Roman"/>
          <w:sz w:val="24"/>
          <w:szCs w:val="24"/>
        </w:rPr>
        <w:t xml:space="preserve">(5,000 feet southeast) along with the Alta Gardens Mobile Home Park </w:t>
      </w:r>
      <w:r w:rsidR="006A62A5">
        <w:rPr>
          <w:rFonts w:ascii="Times New Roman" w:hAnsi="Times New Roman" w:cs="Times New Roman"/>
          <w:sz w:val="24"/>
          <w:szCs w:val="24"/>
        </w:rPr>
        <w:t xml:space="preserve">public water systems </w:t>
      </w:r>
      <w:r w:rsidR="00D31492">
        <w:rPr>
          <w:rFonts w:ascii="Times New Roman" w:hAnsi="Times New Roman" w:cs="Times New Roman"/>
          <w:sz w:val="24"/>
          <w:szCs w:val="24"/>
        </w:rPr>
        <w:t xml:space="preserve">will </w:t>
      </w:r>
      <w:r w:rsidR="0091192D">
        <w:rPr>
          <w:rFonts w:ascii="Times New Roman" w:hAnsi="Times New Roman" w:cs="Times New Roman"/>
          <w:sz w:val="24"/>
          <w:szCs w:val="24"/>
        </w:rPr>
        <w:t>be monitored during the pump</w:t>
      </w:r>
      <w:r w:rsidR="000A056D">
        <w:rPr>
          <w:rFonts w:ascii="Times New Roman" w:hAnsi="Times New Roman" w:cs="Times New Roman"/>
          <w:sz w:val="24"/>
          <w:szCs w:val="24"/>
        </w:rPr>
        <w:t>ing</w:t>
      </w:r>
      <w:r w:rsidR="0091192D">
        <w:rPr>
          <w:rFonts w:ascii="Times New Roman" w:hAnsi="Times New Roman" w:cs="Times New Roman"/>
          <w:sz w:val="24"/>
          <w:szCs w:val="24"/>
        </w:rPr>
        <w:t xml:space="preserve"> test</w:t>
      </w:r>
      <w:r w:rsidR="006A62A5">
        <w:rPr>
          <w:rFonts w:ascii="Times New Roman" w:hAnsi="Times New Roman" w:cs="Times New Roman"/>
          <w:sz w:val="24"/>
          <w:szCs w:val="24"/>
        </w:rPr>
        <w:t>. N</w:t>
      </w:r>
      <w:r w:rsidR="0091192D">
        <w:rPr>
          <w:rFonts w:ascii="Times New Roman" w:hAnsi="Times New Roman" w:cs="Times New Roman"/>
          <w:sz w:val="24"/>
          <w:szCs w:val="24"/>
        </w:rPr>
        <w:t>umerous private wells</w:t>
      </w:r>
      <w:r w:rsidR="006A62A5">
        <w:rPr>
          <w:rFonts w:ascii="Times New Roman" w:hAnsi="Times New Roman" w:cs="Times New Roman"/>
          <w:sz w:val="24"/>
          <w:szCs w:val="24"/>
        </w:rPr>
        <w:t xml:space="preserve"> within a 3000 foot radius of the Beaver Wood Energy well will be monitored depending on permission from well owners</w:t>
      </w:r>
      <w:r w:rsidR="0091192D">
        <w:rPr>
          <w:rFonts w:ascii="Times New Roman" w:hAnsi="Times New Roman" w:cs="Times New Roman"/>
          <w:sz w:val="24"/>
          <w:szCs w:val="24"/>
        </w:rPr>
        <w:t xml:space="preserve">. </w:t>
      </w:r>
      <w:r w:rsidR="006A62A5">
        <w:rPr>
          <w:rFonts w:ascii="Times New Roman" w:hAnsi="Times New Roman" w:cs="Times New Roman"/>
          <w:sz w:val="24"/>
          <w:szCs w:val="24"/>
        </w:rPr>
        <w:t xml:space="preserve">The Mason-Greene well (7,400 north) will also be monitored.  </w:t>
      </w:r>
      <w:r w:rsidR="00890771">
        <w:rPr>
          <w:rFonts w:ascii="Times New Roman" w:hAnsi="Times New Roman" w:cs="Times New Roman"/>
          <w:sz w:val="24"/>
          <w:szCs w:val="24"/>
        </w:rPr>
        <w:t>Other than the monitoring wells installed by the river, six additional wells will be installed into the gravel aquifer.</w:t>
      </w:r>
      <w:r w:rsidR="0091192D">
        <w:rPr>
          <w:rFonts w:ascii="Times New Roman" w:hAnsi="Times New Roman" w:cs="Times New Roman"/>
          <w:sz w:val="24"/>
          <w:szCs w:val="24"/>
        </w:rPr>
        <w:t xml:space="preserve"> This data </w:t>
      </w:r>
      <w:r w:rsidR="000A056D">
        <w:rPr>
          <w:rFonts w:ascii="Times New Roman" w:hAnsi="Times New Roman" w:cs="Times New Roman"/>
          <w:sz w:val="24"/>
          <w:szCs w:val="24"/>
        </w:rPr>
        <w:t>will</w:t>
      </w:r>
      <w:r w:rsidR="0091192D">
        <w:rPr>
          <w:rFonts w:ascii="Times New Roman" w:hAnsi="Times New Roman" w:cs="Times New Roman"/>
          <w:sz w:val="24"/>
          <w:szCs w:val="24"/>
        </w:rPr>
        <w:t xml:space="preserve"> be used to estimate impacts from </w:t>
      </w:r>
      <w:r w:rsidR="00890771">
        <w:rPr>
          <w:rFonts w:ascii="Times New Roman" w:hAnsi="Times New Roman" w:cs="Times New Roman"/>
          <w:sz w:val="24"/>
          <w:szCs w:val="24"/>
        </w:rPr>
        <w:t>various</w:t>
      </w:r>
      <w:r w:rsidR="0091192D">
        <w:rPr>
          <w:rFonts w:ascii="Times New Roman" w:hAnsi="Times New Roman" w:cs="Times New Roman"/>
          <w:sz w:val="24"/>
          <w:szCs w:val="24"/>
        </w:rPr>
        <w:t xml:space="preserve"> groundwater withdrawals</w:t>
      </w:r>
      <w:r w:rsidR="00890771">
        <w:rPr>
          <w:rFonts w:ascii="Times New Roman" w:hAnsi="Times New Roman" w:cs="Times New Roman"/>
          <w:sz w:val="24"/>
          <w:szCs w:val="24"/>
        </w:rPr>
        <w:t xml:space="preserve"> scenarios</w:t>
      </w:r>
      <w:r w:rsidR="0091192D">
        <w:rPr>
          <w:rFonts w:ascii="Times New Roman" w:hAnsi="Times New Roman" w:cs="Times New Roman"/>
          <w:sz w:val="24"/>
          <w:szCs w:val="24"/>
        </w:rPr>
        <w:t xml:space="preserve">.  Using this data with long term monitoring </w:t>
      </w:r>
      <w:r w:rsidR="00152BAC">
        <w:rPr>
          <w:rFonts w:ascii="Times New Roman" w:hAnsi="Times New Roman" w:cs="Times New Roman"/>
          <w:sz w:val="24"/>
          <w:szCs w:val="24"/>
        </w:rPr>
        <w:t xml:space="preserve">and conditioning the permit, if issued, </w:t>
      </w:r>
      <w:r w:rsidR="0091192D">
        <w:rPr>
          <w:rFonts w:ascii="Times New Roman" w:hAnsi="Times New Roman" w:cs="Times New Roman"/>
          <w:sz w:val="24"/>
          <w:szCs w:val="24"/>
        </w:rPr>
        <w:t>will protect existing wells.</w:t>
      </w:r>
    </w:p>
    <w:p w:rsidR="00D16A15" w:rsidRDefault="00D16A15" w:rsidP="000F1E57">
      <w:pPr>
        <w:pStyle w:val="PlainText"/>
        <w:rPr>
          <w:rFonts w:ascii="Times New Roman" w:hAnsi="Times New Roman" w:cs="Times New Roman"/>
          <w:sz w:val="24"/>
          <w:szCs w:val="24"/>
        </w:rPr>
      </w:pPr>
    </w:p>
    <w:p w:rsidR="00C42B94" w:rsidRDefault="00D16A15" w:rsidP="000F1E57">
      <w:pPr>
        <w:pStyle w:val="PlainText"/>
        <w:rPr>
          <w:rFonts w:ascii="Times New Roman" w:hAnsi="Times New Roman" w:cs="Times New Roman"/>
          <w:sz w:val="24"/>
          <w:szCs w:val="24"/>
        </w:rPr>
      </w:pPr>
      <w:r w:rsidRPr="00C42B94">
        <w:rPr>
          <w:rFonts w:ascii="Times New Roman" w:hAnsi="Times New Roman" w:cs="Times New Roman"/>
          <w:b/>
          <w:sz w:val="24"/>
          <w:szCs w:val="24"/>
        </w:rPr>
        <w:t>14)</w:t>
      </w:r>
      <w:r w:rsidR="00C42B94" w:rsidRPr="00C42B94">
        <w:rPr>
          <w:rFonts w:ascii="Times New Roman" w:hAnsi="Times New Roman" w:cs="Times New Roman"/>
          <w:b/>
          <w:sz w:val="24"/>
          <w:szCs w:val="24"/>
        </w:rPr>
        <w:t xml:space="preserve">  The duration of maximum pumping is not clearly defined</w:t>
      </w:r>
      <w:r w:rsidR="00C42B94">
        <w:rPr>
          <w:rFonts w:ascii="Times New Roman" w:hAnsi="Times New Roman" w:cs="Times New Roman"/>
          <w:sz w:val="24"/>
          <w:szCs w:val="24"/>
        </w:rPr>
        <w:t xml:space="preserve">.  </w:t>
      </w:r>
      <w:r w:rsidR="00D31492">
        <w:rPr>
          <w:rFonts w:ascii="Times New Roman" w:hAnsi="Times New Roman" w:cs="Times New Roman"/>
          <w:sz w:val="24"/>
          <w:szCs w:val="24"/>
        </w:rPr>
        <w:t xml:space="preserve">If permitted, </w:t>
      </w:r>
      <w:r w:rsidR="000A6E8D">
        <w:rPr>
          <w:rFonts w:ascii="Times New Roman" w:hAnsi="Times New Roman" w:cs="Times New Roman"/>
          <w:sz w:val="24"/>
          <w:szCs w:val="24"/>
        </w:rPr>
        <w:t>t</w:t>
      </w:r>
      <w:r w:rsidR="00C42B94">
        <w:rPr>
          <w:rFonts w:ascii="Times New Roman" w:hAnsi="Times New Roman" w:cs="Times New Roman"/>
          <w:sz w:val="24"/>
          <w:szCs w:val="24"/>
        </w:rPr>
        <w:t xml:space="preserve">he duration of maximum pumping will be set in the permit.  This will be contingent upon the U. S. Army Corps of Engineers allowable withdrawal from the </w:t>
      </w:r>
      <w:proofErr w:type="spellStart"/>
      <w:r w:rsidR="00C42B94">
        <w:rPr>
          <w:rFonts w:ascii="Times New Roman" w:hAnsi="Times New Roman" w:cs="Times New Roman"/>
          <w:sz w:val="24"/>
          <w:szCs w:val="24"/>
        </w:rPr>
        <w:t>Hoosic</w:t>
      </w:r>
      <w:proofErr w:type="spellEnd"/>
      <w:r w:rsidR="00C42B94">
        <w:rPr>
          <w:rFonts w:ascii="Times New Roman" w:hAnsi="Times New Roman" w:cs="Times New Roman"/>
          <w:sz w:val="24"/>
          <w:szCs w:val="24"/>
        </w:rPr>
        <w:t xml:space="preserve"> River which has yet to be established.</w:t>
      </w:r>
    </w:p>
    <w:p w:rsidR="00C42B94" w:rsidRDefault="00C42B94" w:rsidP="000F1E57">
      <w:pPr>
        <w:pStyle w:val="PlainText"/>
        <w:rPr>
          <w:rFonts w:ascii="Times New Roman" w:hAnsi="Times New Roman" w:cs="Times New Roman"/>
          <w:sz w:val="24"/>
          <w:szCs w:val="24"/>
        </w:rPr>
      </w:pPr>
    </w:p>
    <w:p w:rsidR="00D16A15" w:rsidRDefault="00C42B94" w:rsidP="000F1E57">
      <w:pPr>
        <w:pStyle w:val="PlainText"/>
        <w:rPr>
          <w:rFonts w:ascii="Times New Roman" w:hAnsi="Times New Roman" w:cs="Times New Roman"/>
          <w:sz w:val="24"/>
          <w:szCs w:val="24"/>
        </w:rPr>
      </w:pPr>
      <w:r w:rsidRPr="00C42B94">
        <w:rPr>
          <w:rFonts w:ascii="Times New Roman" w:hAnsi="Times New Roman" w:cs="Times New Roman"/>
          <w:b/>
          <w:sz w:val="24"/>
          <w:szCs w:val="24"/>
        </w:rPr>
        <w:t xml:space="preserve">15)  </w:t>
      </w:r>
      <w:r w:rsidR="00890771">
        <w:rPr>
          <w:rFonts w:ascii="Times New Roman" w:hAnsi="Times New Roman" w:cs="Times New Roman"/>
          <w:b/>
          <w:sz w:val="24"/>
          <w:szCs w:val="24"/>
        </w:rPr>
        <w:t>It was requested that the</w:t>
      </w:r>
      <w:r w:rsidRPr="00C42B94">
        <w:rPr>
          <w:rFonts w:ascii="Times New Roman" w:hAnsi="Times New Roman" w:cs="Times New Roman"/>
          <w:b/>
          <w:sz w:val="24"/>
          <w:szCs w:val="24"/>
        </w:rPr>
        <w:t xml:space="preserve"> duration of the pump</w:t>
      </w:r>
      <w:r w:rsidR="000A056D">
        <w:rPr>
          <w:rFonts w:ascii="Times New Roman" w:hAnsi="Times New Roman" w:cs="Times New Roman"/>
          <w:b/>
          <w:sz w:val="24"/>
          <w:szCs w:val="24"/>
        </w:rPr>
        <w:t>ing</w:t>
      </w:r>
      <w:r w:rsidRPr="00C42B94">
        <w:rPr>
          <w:rFonts w:ascii="Times New Roman" w:hAnsi="Times New Roman" w:cs="Times New Roman"/>
          <w:b/>
          <w:sz w:val="24"/>
          <w:szCs w:val="24"/>
        </w:rPr>
        <w:t xml:space="preserve"> test be extended</w:t>
      </w:r>
      <w:r>
        <w:rPr>
          <w:rFonts w:ascii="Times New Roman" w:hAnsi="Times New Roman" w:cs="Times New Roman"/>
          <w:sz w:val="24"/>
          <w:szCs w:val="24"/>
        </w:rPr>
        <w:t xml:space="preserve">. </w:t>
      </w:r>
      <w:r w:rsidR="00890771">
        <w:rPr>
          <w:rFonts w:ascii="Times New Roman" w:hAnsi="Times New Roman" w:cs="Times New Roman"/>
          <w:sz w:val="24"/>
          <w:szCs w:val="24"/>
        </w:rPr>
        <w:t>Beaver Wood Energy</w:t>
      </w:r>
      <w:r w:rsidR="00486918">
        <w:rPr>
          <w:rFonts w:ascii="Times New Roman" w:hAnsi="Times New Roman" w:cs="Times New Roman"/>
          <w:sz w:val="24"/>
          <w:szCs w:val="24"/>
        </w:rPr>
        <w:t xml:space="preserve"> has offered to run the pumping test for 15 days.  </w:t>
      </w:r>
      <w:r w:rsidR="00757909">
        <w:rPr>
          <w:rFonts w:ascii="Times New Roman" w:hAnsi="Times New Roman" w:cs="Times New Roman"/>
          <w:sz w:val="24"/>
          <w:szCs w:val="24"/>
        </w:rPr>
        <w:t xml:space="preserve">Steve </w:t>
      </w:r>
      <w:proofErr w:type="spellStart"/>
      <w:r w:rsidR="00757909">
        <w:rPr>
          <w:rFonts w:ascii="Times New Roman" w:hAnsi="Times New Roman" w:cs="Times New Roman"/>
          <w:sz w:val="24"/>
          <w:szCs w:val="24"/>
        </w:rPr>
        <w:t>Revell</w:t>
      </w:r>
      <w:proofErr w:type="spellEnd"/>
      <w:r w:rsidR="00757909">
        <w:rPr>
          <w:rFonts w:ascii="Times New Roman" w:hAnsi="Times New Roman" w:cs="Times New Roman"/>
          <w:sz w:val="24"/>
          <w:szCs w:val="24"/>
        </w:rPr>
        <w:t xml:space="preserve"> of Lincoln Applied Geology advised the </w:t>
      </w:r>
      <w:proofErr w:type="spellStart"/>
      <w:r w:rsidR="00757909">
        <w:rPr>
          <w:rFonts w:ascii="Times New Roman" w:hAnsi="Times New Roman" w:cs="Times New Roman"/>
          <w:sz w:val="24"/>
          <w:szCs w:val="24"/>
        </w:rPr>
        <w:t>Pownal</w:t>
      </w:r>
      <w:proofErr w:type="spellEnd"/>
      <w:r w:rsidR="00757909">
        <w:rPr>
          <w:rFonts w:ascii="Times New Roman" w:hAnsi="Times New Roman" w:cs="Times New Roman"/>
          <w:sz w:val="24"/>
          <w:szCs w:val="24"/>
        </w:rPr>
        <w:t xml:space="preserve"> Fire District #2 that a 15 pump test would be sufficient. </w:t>
      </w:r>
      <w:r w:rsidR="00486918">
        <w:rPr>
          <w:rFonts w:ascii="Times New Roman" w:hAnsi="Times New Roman" w:cs="Times New Roman"/>
          <w:sz w:val="24"/>
          <w:szCs w:val="24"/>
        </w:rPr>
        <w:t>The permitting authority, the Water Supply Division of the Agency of Natural Resources, has agreed to the 15 day pump test duration.</w:t>
      </w:r>
    </w:p>
    <w:p w:rsidR="00C42B94" w:rsidRDefault="00C42B94" w:rsidP="000F1E57">
      <w:pPr>
        <w:pStyle w:val="PlainText"/>
        <w:rPr>
          <w:rFonts w:ascii="Times New Roman" w:hAnsi="Times New Roman" w:cs="Times New Roman"/>
          <w:sz w:val="24"/>
          <w:szCs w:val="24"/>
        </w:rPr>
      </w:pPr>
    </w:p>
    <w:p w:rsidR="00453B59" w:rsidRDefault="00C42B94" w:rsidP="000F1E57">
      <w:pPr>
        <w:pStyle w:val="PlainText"/>
        <w:rPr>
          <w:rFonts w:ascii="Times New Roman" w:hAnsi="Times New Roman" w:cs="Times New Roman"/>
          <w:sz w:val="24"/>
          <w:szCs w:val="24"/>
        </w:rPr>
      </w:pPr>
      <w:r w:rsidRPr="00453B59">
        <w:rPr>
          <w:rFonts w:ascii="Times New Roman" w:hAnsi="Times New Roman" w:cs="Times New Roman"/>
          <w:b/>
          <w:sz w:val="24"/>
          <w:szCs w:val="24"/>
        </w:rPr>
        <w:t>16)</w:t>
      </w:r>
      <w:r w:rsidR="00453B59" w:rsidRPr="00453B59">
        <w:rPr>
          <w:rFonts w:ascii="Times New Roman" w:hAnsi="Times New Roman" w:cs="Times New Roman"/>
          <w:b/>
          <w:sz w:val="24"/>
          <w:szCs w:val="24"/>
        </w:rPr>
        <w:t xml:space="preserve"> Monitoring wells should be placed farther north and south of the proposed pumping well.</w:t>
      </w:r>
      <w:r w:rsidR="00453B59">
        <w:rPr>
          <w:rFonts w:ascii="Times New Roman" w:hAnsi="Times New Roman" w:cs="Times New Roman"/>
          <w:b/>
          <w:sz w:val="24"/>
          <w:szCs w:val="24"/>
        </w:rPr>
        <w:t xml:space="preserve">  </w:t>
      </w:r>
      <w:r w:rsidR="00453B59">
        <w:rPr>
          <w:rFonts w:ascii="Times New Roman" w:hAnsi="Times New Roman" w:cs="Times New Roman"/>
          <w:sz w:val="24"/>
          <w:szCs w:val="24"/>
        </w:rPr>
        <w:t xml:space="preserve">Monitoring wells will be placed both north and south of the proposed pumping well.  </w:t>
      </w:r>
      <w:r w:rsidR="00486918">
        <w:rPr>
          <w:rFonts w:ascii="Times New Roman" w:hAnsi="Times New Roman" w:cs="Times New Roman"/>
          <w:sz w:val="24"/>
          <w:szCs w:val="24"/>
        </w:rPr>
        <w:t>A</w:t>
      </w:r>
      <w:r w:rsidR="00453B59">
        <w:rPr>
          <w:rFonts w:ascii="Times New Roman" w:hAnsi="Times New Roman" w:cs="Times New Roman"/>
          <w:sz w:val="24"/>
          <w:szCs w:val="24"/>
        </w:rPr>
        <w:t xml:space="preserve"> monitoring well to the </w:t>
      </w:r>
      <w:r w:rsidR="00486918">
        <w:rPr>
          <w:rFonts w:ascii="Times New Roman" w:hAnsi="Times New Roman" w:cs="Times New Roman"/>
          <w:sz w:val="24"/>
          <w:szCs w:val="24"/>
        </w:rPr>
        <w:t xml:space="preserve">southeast will </w:t>
      </w:r>
      <w:r w:rsidR="008943E2">
        <w:rPr>
          <w:rFonts w:ascii="Times New Roman" w:hAnsi="Times New Roman" w:cs="Times New Roman"/>
          <w:sz w:val="24"/>
          <w:szCs w:val="24"/>
        </w:rPr>
        <w:t xml:space="preserve">be </w:t>
      </w:r>
      <w:r w:rsidR="00486918">
        <w:rPr>
          <w:rFonts w:ascii="Times New Roman" w:hAnsi="Times New Roman" w:cs="Times New Roman"/>
          <w:sz w:val="24"/>
          <w:szCs w:val="24"/>
        </w:rPr>
        <w:t xml:space="preserve">placed approximately 3200 feet away from the Beaver Wood Energy well.  To the north another monitoring </w:t>
      </w:r>
      <w:r w:rsidR="000A056D">
        <w:rPr>
          <w:rFonts w:ascii="Times New Roman" w:hAnsi="Times New Roman" w:cs="Times New Roman"/>
          <w:sz w:val="24"/>
          <w:szCs w:val="24"/>
        </w:rPr>
        <w:t xml:space="preserve">well </w:t>
      </w:r>
      <w:r w:rsidR="00486918">
        <w:rPr>
          <w:rFonts w:ascii="Times New Roman" w:hAnsi="Times New Roman" w:cs="Times New Roman"/>
          <w:sz w:val="24"/>
          <w:szCs w:val="24"/>
        </w:rPr>
        <w:t>will be placed about 3600 feet away. The Mason-Greene well, 7,400 feet to the north,</w:t>
      </w:r>
      <w:r w:rsidR="00D86ECC">
        <w:rPr>
          <w:rFonts w:ascii="Times New Roman" w:hAnsi="Times New Roman" w:cs="Times New Roman"/>
          <w:sz w:val="24"/>
          <w:szCs w:val="24"/>
        </w:rPr>
        <w:t xml:space="preserve"> will be monitored depending on owner permission. </w:t>
      </w:r>
      <w:r w:rsidR="002708E4">
        <w:rPr>
          <w:rFonts w:ascii="Times New Roman" w:hAnsi="Times New Roman" w:cs="Times New Roman"/>
          <w:sz w:val="24"/>
          <w:szCs w:val="24"/>
        </w:rPr>
        <w:t xml:space="preserve">Also, the </w:t>
      </w:r>
      <w:proofErr w:type="spellStart"/>
      <w:r w:rsidR="002708E4">
        <w:rPr>
          <w:rFonts w:ascii="Times New Roman" w:hAnsi="Times New Roman" w:cs="Times New Roman"/>
          <w:sz w:val="24"/>
          <w:szCs w:val="24"/>
        </w:rPr>
        <w:t>Pownal</w:t>
      </w:r>
      <w:proofErr w:type="spellEnd"/>
      <w:r w:rsidR="002708E4">
        <w:rPr>
          <w:rFonts w:ascii="Times New Roman" w:hAnsi="Times New Roman" w:cs="Times New Roman"/>
          <w:sz w:val="24"/>
          <w:szCs w:val="24"/>
        </w:rPr>
        <w:t xml:space="preserve"> Fire District well along with the Evergreen Mobile Home Park well will be monitored</w:t>
      </w:r>
    </w:p>
    <w:p w:rsidR="002708E4" w:rsidRDefault="002708E4" w:rsidP="000F1E57">
      <w:pPr>
        <w:pStyle w:val="PlainText"/>
        <w:rPr>
          <w:rFonts w:ascii="Times New Roman" w:hAnsi="Times New Roman" w:cs="Times New Roman"/>
          <w:sz w:val="24"/>
          <w:szCs w:val="24"/>
        </w:rPr>
      </w:pPr>
    </w:p>
    <w:p w:rsidR="00C42B94" w:rsidRDefault="00453B59" w:rsidP="000F1E57">
      <w:pPr>
        <w:pStyle w:val="PlainText"/>
        <w:rPr>
          <w:rFonts w:ascii="Times New Roman" w:hAnsi="Times New Roman" w:cs="Times New Roman"/>
          <w:sz w:val="24"/>
          <w:szCs w:val="24"/>
        </w:rPr>
      </w:pPr>
      <w:r w:rsidRPr="002708E4">
        <w:rPr>
          <w:rFonts w:ascii="Times New Roman" w:hAnsi="Times New Roman" w:cs="Times New Roman"/>
          <w:b/>
          <w:sz w:val="24"/>
          <w:szCs w:val="24"/>
        </w:rPr>
        <w:t xml:space="preserve">17) </w:t>
      </w:r>
      <w:r w:rsidR="002708E4" w:rsidRPr="002708E4">
        <w:rPr>
          <w:rFonts w:ascii="Times New Roman" w:hAnsi="Times New Roman" w:cs="Times New Roman"/>
          <w:b/>
          <w:sz w:val="24"/>
          <w:szCs w:val="24"/>
        </w:rPr>
        <w:t xml:space="preserve">There </w:t>
      </w:r>
      <w:r w:rsidR="003B6FF4">
        <w:rPr>
          <w:rFonts w:ascii="Times New Roman" w:hAnsi="Times New Roman" w:cs="Times New Roman"/>
          <w:b/>
          <w:sz w:val="24"/>
          <w:szCs w:val="24"/>
        </w:rPr>
        <w:t>are</w:t>
      </w:r>
      <w:r w:rsidR="002708E4" w:rsidRPr="002708E4">
        <w:rPr>
          <w:rFonts w:ascii="Times New Roman" w:hAnsi="Times New Roman" w:cs="Times New Roman"/>
          <w:b/>
          <w:sz w:val="24"/>
          <w:szCs w:val="24"/>
        </w:rPr>
        <w:t xml:space="preserve"> concerns that the wastewater discharge would pollute the aquifer and the </w:t>
      </w:r>
      <w:proofErr w:type="spellStart"/>
      <w:r w:rsidR="002708E4" w:rsidRPr="002708E4">
        <w:rPr>
          <w:rFonts w:ascii="Times New Roman" w:hAnsi="Times New Roman" w:cs="Times New Roman"/>
          <w:b/>
          <w:sz w:val="24"/>
          <w:szCs w:val="24"/>
        </w:rPr>
        <w:t>Hoosic</w:t>
      </w:r>
      <w:proofErr w:type="spellEnd"/>
      <w:r w:rsidR="002708E4" w:rsidRPr="002708E4">
        <w:rPr>
          <w:rFonts w:ascii="Times New Roman" w:hAnsi="Times New Roman" w:cs="Times New Roman"/>
          <w:b/>
          <w:sz w:val="24"/>
          <w:szCs w:val="24"/>
        </w:rPr>
        <w:t xml:space="preserve"> River</w:t>
      </w:r>
      <w:r w:rsidR="002708E4">
        <w:rPr>
          <w:rFonts w:ascii="Times New Roman" w:hAnsi="Times New Roman" w:cs="Times New Roman"/>
          <w:sz w:val="24"/>
          <w:szCs w:val="24"/>
        </w:rPr>
        <w:t>.</w:t>
      </w:r>
      <w:r w:rsidR="003B6FF4">
        <w:rPr>
          <w:rFonts w:ascii="Times New Roman" w:hAnsi="Times New Roman" w:cs="Times New Roman"/>
          <w:sz w:val="24"/>
          <w:szCs w:val="24"/>
        </w:rPr>
        <w:t xml:space="preserve">  The wastewater discharge will be permitted by the Agency of Natural Resource’s W</w:t>
      </w:r>
      <w:r w:rsidR="00132287">
        <w:rPr>
          <w:rFonts w:ascii="Times New Roman" w:hAnsi="Times New Roman" w:cs="Times New Roman"/>
          <w:sz w:val="24"/>
          <w:szCs w:val="24"/>
        </w:rPr>
        <w:t xml:space="preserve">astewater Management Division. </w:t>
      </w:r>
      <w:r w:rsidR="00E2575F">
        <w:rPr>
          <w:rFonts w:ascii="Times New Roman" w:hAnsi="Times New Roman" w:cs="Times New Roman"/>
          <w:sz w:val="24"/>
          <w:szCs w:val="24"/>
        </w:rPr>
        <w:t>Monitoring wells are in place so that water quality samples can be taken along with the monitoring of water levels to establish the river and pumping influences.</w:t>
      </w:r>
    </w:p>
    <w:p w:rsidR="003B6FF4" w:rsidRDefault="003B6FF4" w:rsidP="000F1E57">
      <w:pPr>
        <w:pStyle w:val="PlainText"/>
        <w:rPr>
          <w:rFonts w:ascii="Times New Roman" w:hAnsi="Times New Roman" w:cs="Times New Roman"/>
          <w:sz w:val="24"/>
          <w:szCs w:val="24"/>
        </w:rPr>
      </w:pPr>
    </w:p>
    <w:p w:rsidR="003B6FF4" w:rsidRDefault="003B6FF4" w:rsidP="000F1E57">
      <w:pPr>
        <w:pStyle w:val="PlainText"/>
        <w:rPr>
          <w:rFonts w:ascii="Times New Roman" w:hAnsi="Times New Roman" w:cs="Times New Roman"/>
          <w:sz w:val="24"/>
          <w:szCs w:val="24"/>
        </w:rPr>
      </w:pPr>
      <w:r w:rsidRPr="00E2575F">
        <w:rPr>
          <w:rFonts w:ascii="Times New Roman" w:hAnsi="Times New Roman" w:cs="Times New Roman"/>
          <w:b/>
          <w:sz w:val="24"/>
          <w:szCs w:val="24"/>
        </w:rPr>
        <w:t>18)</w:t>
      </w:r>
      <w:r w:rsidR="00E2575F" w:rsidRPr="00E2575F">
        <w:rPr>
          <w:rFonts w:ascii="Times New Roman" w:hAnsi="Times New Roman" w:cs="Times New Roman"/>
          <w:b/>
          <w:sz w:val="24"/>
          <w:szCs w:val="24"/>
        </w:rPr>
        <w:t xml:space="preserve">  How long does it take to recharge the </w:t>
      </w:r>
      <w:proofErr w:type="gramStart"/>
      <w:r w:rsidR="00E2575F" w:rsidRPr="00E2575F">
        <w:rPr>
          <w:rFonts w:ascii="Times New Roman" w:hAnsi="Times New Roman" w:cs="Times New Roman"/>
          <w:b/>
          <w:sz w:val="24"/>
          <w:szCs w:val="24"/>
        </w:rPr>
        <w:t>aquifer</w:t>
      </w:r>
      <w:r w:rsidR="00E2575F">
        <w:rPr>
          <w:rFonts w:ascii="Times New Roman" w:hAnsi="Times New Roman" w:cs="Times New Roman"/>
          <w:sz w:val="24"/>
          <w:szCs w:val="24"/>
        </w:rPr>
        <w:t>.</w:t>
      </w:r>
      <w:proofErr w:type="gramEnd"/>
      <w:r w:rsidR="00E2575F">
        <w:rPr>
          <w:rFonts w:ascii="Times New Roman" w:hAnsi="Times New Roman" w:cs="Times New Roman"/>
          <w:sz w:val="24"/>
          <w:szCs w:val="24"/>
        </w:rPr>
        <w:t xml:space="preserve">  The proposed pump</w:t>
      </w:r>
      <w:r w:rsidR="000A056D">
        <w:rPr>
          <w:rFonts w:ascii="Times New Roman" w:hAnsi="Times New Roman" w:cs="Times New Roman"/>
          <w:sz w:val="24"/>
          <w:szCs w:val="24"/>
        </w:rPr>
        <w:t>ing</w:t>
      </w:r>
      <w:r w:rsidR="00E2575F">
        <w:rPr>
          <w:rFonts w:ascii="Times New Roman" w:hAnsi="Times New Roman" w:cs="Times New Roman"/>
          <w:sz w:val="24"/>
          <w:szCs w:val="24"/>
        </w:rPr>
        <w:t xml:space="preserve"> test will establish how long it takes to recharge the aquifer.  However, from the </w:t>
      </w:r>
      <w:r w:rsidR="00986F9C">
        <w:rPr>
          <w:rFonts w:ascii="Times New Roman" w:hAnsi="Times New Roman" w:cs="Times New Roman"/>
          <w:sz w:val="24"/>
          <w:szCs w:val="24"/>
        </w:rPr>
        <w:t>pump test conducted on the Green Mountain Race Track Well in 1962 the aquifer was recharged in approximately seven hours.</w:t>
      </w:r>
    </w:p>
    <w:p w:rsidR="00986F9C" w:rsidRDefault="00986F9C" w:rsidP="000F1E57">
      <w:pPr>
        <w:pStyle w:val="PlainText"/>
        <w:rPr>
          <w:rFonts w:ascii="Times New Roman" w:hAnsi="Times New Roman" w:cs="Times New Roman"/>
          <w:sz w:val="24"/>
          <w:szCs w:val="24"/>
        </w:rPr>
      </w:pPr>
    </w:p>
    <w:p w:rsidR="00986F9C" w:rsidRDefault="00986F9C" w:rsidP="000F1E57">
      <w:pPr>
        <w:pStyle w:val="PlainText"/>
        <w:rPr>
          <w:rFonts w:ascii="Times New Roman" w:hAnsi="Times New Roman" w:cs="Times New Roman"/>
          <w:sz w:val="24"/>
          <w:szCs w:val="24"/>
        </w:rPr>
      </w:pPr>
      <w:r w:rsidRPr="00986F9C">
        <w:rPr>
          <w:rFonts w:ascii="Times New Roman" w:hAnsi="Times New Roman" w:cs="Times New Roman"/>
          <w:b/>
          <w:sz w:val="24"/>
          <w:szCs w:val="24"/>
        </w:rPr>
        <w:t>19) Does the statute require that the groundwater is used efficiently?</w:t>
      </w:r>
      <w:r>
        <w:rPr>
          <w:rFonts w:ascii="Times New Roman" w:hAnsi="Times New Roman" w:cs="Times New Roman"/>
          <w:b/>
          <w:sz w:val="24"/>
          <w:szCs w:val="24"/>
        </w:rPr>
        <w:t xml:space="preserve">  </w:t>
      </w:r>
      <w:r w:rsidR="000A056D">
        <w:rPr>
          <w:rFonts w:ascii="Times New Roman" w:hAnsi="Times New Roman" w:cs="Times New Roman"/>
          <w:sz w:val="24"/>
          <w:szCs w:val="24"/>
        </w:rPr>
        <w:t>Yes, t</w:t>
      </w:r>
      <w:r>
        <w:rPr>
          <w:rFonts w:ascii="Times New Roman" w:hAnsi="Times New Roman" w:cs="Times New Roman"/>
          <w:sz w:val="24"/>
          <w:szCs w:val="24"/>
        </w:rPr>
        <w:t xml:space="preserve">he statute does </w:t>
      </w:r>
      <w:r w:rsidR="00953DCA">
        <w:rPr>
          <w:rFonts w:ascii="Times New Roman" w:hAnsi="Times New Roman" w:cs="Times New Roman"/>
          <w:sz w:val="24"/>
          <w:szCs w:val="24"/>
        </w:rPr>
        <w:t>require the efficient use of</w:t>
      </w:r>
      <w:r w:rsidR="000A056D">
        <w:rPr>
          <w:rFonts w:ascii="Times New Roman" w:hAnsi="Times New Roman" w:cs="Times New Roman"/>
          <w:sz w:val="24"/>
          <w:szCs w:val="24"/>
        </w:rPr>
        <w:t xml:space="preserve"> water.</w:t>
      </w:r>
    </w:p>
    <w:p w:rsidR="00953DCA" w:rsidRDefault="00953DCA" w:rsidP="000F1E57">
      <w:pPr>
        <w:pStyle w:val="PlainText"/>
        <w:rPr>
          <w:rFonts w:ascii="Times New Roman" w:hAnsi="Times New Roman" w:cs="Times New Roman"/>
          <w:sz w:val="24"/>
          <w:szCs w:val="24"/>
        </w:rPr>
      </w:pPr>
    </w:p>
    <w:p w:rsidR="00953DCA" w:rsidRDefault="00953DCA" w:rsidP="000F1E57">
      <w:pPr>
        <w:pStyle w:val="PlainText"/>
        <w:rPr>
          <w:rFonts w:ascii="Times New Roman" w:hAnsi="Times New Roman" w:cs="Times New Roman"/>
          <w:sz w:val="24"/>
          <w:szCs w:val="24"/>
        </w:rPr>
      </w:pPr>
      <w:r w:rsidRPr="00953DCA">
        <w:rPr>
          <w:rFonts w:ascii="Times New Roman" w:hAnsi="Times New Roman" w:cs="Times New Roman"/>
          <w:b/>
          <w:sz w:val="24"/>
          <w:szCs w:val="24"/>
        </w:rPr>
        <w:lastRenderedPageBreak/>
        <w:t>20)  A public meeting was requested regarding the leach field for the wastewater discharge</w:t>
      </w:r>
      <w:r>
        <w:rPr>
          <w:rFonts w:ascii="Times New Roman" w:hAnsi="Times New Roman" w:cs="Times New Roman"/>
          <w:sz w:val="24"/>
          <w:szCs w:val="24"/>
        </w:rPr>
        <w:t>.  A public meeting can be held on this subject.</w:t>
      </w:r>
    </w:p>
    <w:p w:rsidR="007F4C2D" w:rsidRDefault="007F4C2D" w:rsidP="000F1E57">
      <w:pPr>
        <w:pStyle w:val="PlainText"/>
        <w:rPr>
          <w:rFonts w:ascii="Times New Roman" w:hAnsi="Times New Roman" w:cs="Times New Roman"/>
          <w:sz w:val="24"/>
          <w:szCs w:val="24"/>
        </w:rPr>
      </w:pPr>
    </w:p>
    <w:p w:rsidR="007F4C2D" w:rsidRDefault="007F4C2D" w:rsidP="007F4C2D">
      <w:r w:rsidRPr="007F4C2D">
        <w:rPr>
          <w:b/>
        </w:rPr>
        <w:t xml:space="preserve">21) Concerns were raised </w:t>
      </w:r>
      <w:r w:rsidR="00A67CA5">
        <w:rPr>
          <w:b/>
        </w:rPr>
        <w:t xml:space="preserve">that </w:t>
      </w:r>
      <w:r w:rsidRPr="007F4C2D">
        <w:rPr>
          <w:b/>
        </w:rPr>
        <w:t>pumping the Beaver Wood Energy well would introduce</w:t>
      </w:r>
      <w:r>
        <w:rPr>
          <w:b/>
        </w:rPr>
        <w:t xml:space="preserve"> </w:t>
      </w:r>
      <w:r w:rsidRPr="007F4C2D">
        <w:rPr>
          <w:b/>
        </w:rPr>
        <w:t>PCPs into the aquifer</w:t>
      </w:r>
      <w:r>
        <w:t xml:space="preserve">.  The </w:t>
      </w:r>
      <w:proofErr w:type="spellStart"/>
      <w:r>
        <w:t>Linclon</w:t>
      </w:r>
      <w:proofErr w:type="spellEnd"/>
      <w:r>
        <w:t xml:space="preserve"> Applied Geology (LAG</w:t>
      </w:r>
      <w:proofErr w:type="gramStart"/>
      <w:r>
        <w:t>)  1995</w:t>
      </w:r>
      <w:proofErr w:type="gramEnd"/>
      <w:r>
        <w:t xml:space="preserve"> report at the Green Mountain Race Track (enclosed in the Beaver Wood application) was required by the Department of Environmental Conservation’s Waste Management Division (WMD).  This report states that the contamination from leaking underground petroleum tanks did not migrate during the seven day pump</w:t>
      </w:r>
      <w:r w:rsidR="000A056D">
        <w:t>ing</w:t>
      </w:r>
      <w:r>
        <w:t xml:space="preserve"> test performed by LAG in 1994. LAG’s report states that the petroleum contaminants are absorbed to soils and are considered low risk.  According to the WMD, PCBs are also strongly absorbed on geologic media more so than petroleum and especially when organic soil material is present.  The WMD was of the opinion that the PCB contamination was a low risk.  Because the Beaver Wood </w:t>
      </w:r>
      <w:r w:rsidR="009B3B54">
        <w:t xml:space="preserve">Energy </w:t>
      </w:r>
      <w:r>
        <w:t xml:space="preserve">well </w:t>
      </w:r>
      <w:r w:rsidR="009B3B54">
        <w:t xml:space="preserve">is </w:t>
      </w:r>
      <w:r w:rsidR="000A056D">
        <w:t xml:space="preserve">also </w:t>
      </w:r>
      <w:r w:rsidR="009B3B54">
        <w:t>proposed to</w:t>
      </w:r>
      <w:r>
        <w:t xml:space="preserve"> serve as a public well, water quality samples </w:t>
      </w:r>
      <w:r w:rsidR="009B3B54">
        <w:t>are required to</w:t>
      </w:r>
      <w:r>
        <w:t xml:space="preserve"> be taken</w:t>
      </w:r>
      <w:r w:rsidR="000A056D">
        <w:t>.</w:t>
      </w:r>
      <w:r>
        <w:t xml:space="preserve">  Sampling will include PCBs, which will determine the PCB risk in groundwater.</w:t>
      </w:r>
    </w:p>
    <w:p w:rsidR="00D86ECC" w:rsidRDefault="00D86ECC" w:rsidP="000F1E57">
      <w:pPr>
        <w:pStyle w:val="PlainText"/>
        <w:rPr>
          <w:rFonts w:ascii="Times New Roman" w:hAnsi="Times New Roman" w:cs="Times New Roman"/>
          <w:sz w:val="24"/>
          <w:szCs w:val="24"/>
        </w:rPr>
      </w:pPr>
    </w:p>
    <w:p w:rsidR="009B5AD2" w:rsidRDefault="00D24CA7" w:rsidP="009B5AD2">
      <w:r w:rsidRPr="00D24CA7">
        <w:rPr>
          <w:b/>
        </w:rPr>
        <w:t>22) How will d</w:t>
      </w:r>
      <w:r w:rsidR="00AF01F3" w:rsidRPr="00D24CA7">
        <w:rPr>
          <w:b/>
        </w:rPr>
        <w:t>rought</w:t>
      </w:r>
      <w:r w:rsidRPr="00D24CA7">
        <w:rPr>
          <w:b/>
        </w:rPr>
        <w:t>s be handled?</w:t>
      </w:r>
      <w:r w:rsidR="009B5AD2">
        <w:t xml:space="preserve">  </w:t>
      </w:r>
      <w:r>
        <w:t>T</w:t>
      </w:r>
      <w:r w:rsidR="009B5AD2">
        <w:t>he statute states that “</w:t>
      </w:r>
      <w:r w:rsidR="009B5AD2" w:rsidRPr="00172846">
        <w:t>that groundwater withdrawals from a well or spring for drinking water supplies, farming, or dairy processing shall be given priority over other uses during times of shortage</w:t>
      </w:r>
      <w:r w:rsidR="009B5AD2">
        <w:t xml:space="preserve">.”  </w:t>
      </w:r>
      <w:r w:rsidR="000A056D">
        <w:t>L</w:t>
      </w:r>
      <w:r>
        <w:t>ong term groundwater level monitoring</w:t>
      </w:r>
      <w:r w:rsidR="009B5AD2">
        <w:t xml:space="preserve"> can be placed in the permit, if </w:t>
      </w:r>
      <w:proofErr w:type="gramStart"/>
      <w:r w:rsidR="009B5AD2">
        <w:t>approved, that</w:t>
      </w:r>
      <w:proofErr w:type="gramEnd"/>
      <w:r w:rsidR="009B5AD2">
        <w:t xml:space="preserve"> will require the applicant to reduce or discontinue pumping when </w:t>
      </w:r>
      <w:r w:rsidR="00B14A02">
        <w:t>specific groundwater levels are reached.</w:t>
      </w:r>
    </w:p>
    <w:p w:rsidR="00953DCA" w:rsidRDefault="00953DCA" w:rsidP="000F1E57">
      <w:pPr>
        <w:pStyle w:val="PlainText"/>
        <w:rPr>
          <w:rFonts w:ascii="Times New Roman" w:hAnsi="Times New Roman" w:cs="Times New Roman"/>
          <w:sz w:val="24"/>
          <w:szCs w:val="24"/>
        </w:rPr>
      </w:pPr>
    </w:p>
    <w:p w:rsidR="009B3B54" w:rsidRDefault="007F4C2D" w:rsidP="000F1E57">
      <w:pPr>
        <w:pStyle w:val="PlainText"/>
        <w:rPr>
          <w:rFonts w:ascii="Times New Roman" w:hAnsi="Times New Roman" w:cs="Times New Roman"/>
          <w:sz w:val="24"/>
          <w:szCs w:val="24"/>
        </w:rPr>
      </w:pPr>
      <w:r>
        <w:rPr>
          <w:rFonts w:ascii="Times New Roman" w:hAnsi="Times New Roman" w:cs="Times New Roman"/>
          <w:b/>
          <w:sz w:val="24"/>
          <w:szCs w:val="24"/>
        </w:rPr>
        <w:t>2</w:t>
      </w:r>
      <w:r w:rsidR="00D24CA7">
        <w:rPr>
          <w:rFonts w:ascii="Times New Roman" w:hAnsi="Times New Roman" w:cs="Times New Roman"/>
          <w:b/>
          <w:sz w:val="24"/>
          <w:szCs w:val="24"/>
        </w:rPr>
        <w:t>3</w:t>
      </w:r>
      <w:r w:rsidR="00953DCA" w:rsidRPr="00953DCA">
        <w:rPr>
          <w:rFonts w:ascii="Times New Roman" w:hAnsi="Times New Roman" w:cs="Times New Roman"/>
          <w:b/>
          <w:sz w:val="24"/>
          <w:szCs w:val="24"/>
        </w:rPr>
        <w:t>)  What is the time frame for granting the groundwater withdrawal permit?</w:t>
      </w:r>
      <w:r w:rsidR="00953DCA">
        <w:rPr>
          <w:rFonts w:ascii="Times New Roman" w:hAnsi="Times New Roman" w:cs="Times New Roman"/>
          <w:b/>
          <w:sz w:val="24"/>
          <w:szCs w:val="24"/>
        </w:rPr>
        <w:t xml:space="preserve">  </w:t>
      </w:r>
      <w:r w:rsidR="00F2653F">
        <w:rPr>
          <w:rFonts w:ascii="Times New Roman" w:hAnsi="Times New Roman" w:cs="Times New Roman"/>
          <w:sz w:val="24"/>
          <w:szCs w:val="24"/>
        </w:rPr>
        <w:t xml:space="preserve">It is expected that issuing a permit would take </w:t>
      </w:r>
      <w:r w:rsidR="00B14A02">
        <w:rPr>
          <w:rFonts w:ascii="Times New Roman" w:hAnsi="Times New Roman" w:cs="Times New Roman"/>
          <w:sz w:val="24"/>
          <w:szCs w:val="24"/>
        </w:rPr>
        <w:t xml:space="preserve">several more </w:t>
      </w:r>
      <w:r w:rsidR="00890771">
        <w:rPr>
          <w:rFonts w:ascii="Times New Roman" w:hAnsi="Times New Roman" w:cs="Times New Roman"/>
          <w:sz w:val="24"/>
          <w:szCs w:val="24"/>
        </w:rPr>
        <w:t>months</w:t>
      </w:r>
      <w:r w:rsidR="00B14A02">
        <w:rPr>
          <w:rFonts w:ascii="Times New Roman" w:hAnsi="Times New Roman" w:cs="Times New Roman"/>
          <w:sz w:val="24"/>
          <w:szCs w:val="24"/>
        </w:rPr>
        <w:t xml:space="preserve"> especially if the pumping test is conducted in the summer.</w:t>
      </w:r>
      <w:r w:rsidR="00890771">
        <w:rPr>
          <w:rFonts w:ascii="Times New Roman" w:hAnsi="Times New Roman" w:cs="Times New Roman"/>
          <w:sz w:val="24"/>
          <w:szCs w:val="24"/>
        </w:rPr>
        <w:t xml:space="preserve"> </w:t>
      </w:r>
    </w:p>
    <w:p w:rsidR="00B14A02" w:rsidRDefault="00B14A02" w:rsidP="000F1E57">
      <w:pPr>
        <w:pStyle w:val="PlainText"/>
        <w:rPr>
          <w:rFonts w:ascii="Times New Roman" w:hAnsi="Times New Roman" w:cs="Times New Roman"/>
          <w:sz w:val="24"/>
          <w:szCs w:val="24"/>
        </w:rPr>
      </w:pPr>
    </w:p>
    <w:p w:rsidR="009B3B54" w:rsidRDefault="009B3B54" w:rsidP="000F1E57">
      <w:pPr>
        <w:pStyle w:val="PlainText"/>
        <w:rPr>
          <w:rFonts w:ascii="Times New Roman" w:hAnsi="Times New Roman" w:cs="Times New Roman"/>
          <w:sz w:val="24"/>
          <w:szCs w:val="24"/>
        </w:rPr>
      </w:pPr>
      <w:r w:rsidRPr="009B3B54">
        <w:rPr>
          <w:rFonts w:ascii="Times New Roman" w:hAnsi="Times New Roman" w:cs="Times New Roman"/>
          <w:b/>
          <w:sz w:val="24"/>
          <w:szCs w:val="24"/>
        </w:rPr>
        <w:t>24) There was concern that 85% of the groundwater withdrawal would be evaporated</w:t>
      </w:r>
      <w:r>
        <w:rPr>
          <w:rFonts w:ascii="Times New Roman" w:hAnsi="Times New Roman" w:cs="Times New Roman"/>
          <w:sz w:val="24"/>
          <w:szCs w:val="24"/>
        </w:rPr>
        <w:t xml:space="preserve">.  While this </w:t>
      </w:r>
      <w:r w:rsidR="00D3290C">
        <w:rPr>
          <w:rFonts w:ascii="Times New Roman" w:hAnsi="Times New Roman" w:cs="Times New Roman"/>
          <w:sz w:val="24"/>
          <w:szCs w:val="24"/>
        </w:rPr>
        <w:t>amount of water appear</w:t>
      </w:r>
      <w:r>
        <w:rPr>
          <w:rFonts w:ascii="Times New Roman" w:hAnsi="Times New Roman" w:cs="Times New Roman"/>
          <w:sz w:val="24"/>
          <w:szCs w:val="24"/>
        </w:rPr>
        <w:t>s large</w:t>
      </w:r>
      <w:r w:rsidR="00D3290C">
        <w:rPr>
          <w:rFonts w:ascii="Times New Roman" w:hAnsi="Times New Roman" w:cs="Times New Roman"/>
          <w:sz w:val="24"/>
          <w:szCs w:val="24"/>
        </w:rPr>
        <w:t>,</w:t>
      </w:r>
      <w:r>
        <w:rPr>
          <w:rFonts w:ascii="Times New Roman" w:hAnsi="Times New Roman" w:cs="Times New Roman"/>
          <w:sz w:val="24"/>
          <w:szCs w:val="24"/>
        </w:rPr>
        <w:t xml:space="preserve"> relative to all the water in the watershed it is quite small.    </w:t>
      </w:r>
    </w:p>
    <w:p w:rsidR="00F2653F" w:rsidRDefault="00F2653F" w:rsidP="000F1E57">
      <w:pPr>
        <w:pStyle w:val="PlainText"/>
        <w:rPr>
          <w:rFonts w:ascii="Times New Roman" w:hAnsi="Times New Roman" w:cs="Times New Roman"/>
          <w:sz w:val="24"/>
          <w:szCs w:val="24"/>
        </w:rPr>
      </w:pPr>
    </w:p>
    <w:p w:rsidR="00953DCA" w:rsidRPr="00F2653F" w:rsidRDefault="009B3B54" w:rsidP="000F1E57">
      <w:pPr>
        <w:pStyle w:val="PlainText"/>
        <w:rPr>
          <w:rFonts w:ascii="Times New Roman" w:hAnsi="Times New Roman" w:cs="Times New Roman"/>
          <w:sz w:val="24"/>
          <w:szCs w:val="24"/>
        </w:rPr>
      </w:pPr>
      <w:r>
        <w:rPr>
          <w:rFonts w:ascii="Times New Roman" w:hAnsi="Times New Roman" w:cs="Times New Roman"/>
          <w:b/>
          <w:sz w:val="24"/>
          <w:szCs w:val="24"/>
        </w:rPr>
        <w:t>25</w:t>
      </w:r>
      <w:r w:rsidR="00F2653F" w:rsidRPr="00F2653F">
        <w:rPr>
          <w:rFonts w:ascii="Times New Roman" w:hAnsi="Times New Roman" w:cs="Times New Roman"/>
          <w:b/>
          <w:sz w:val="24"/>
          <w:szCs w:val="24"/>
        </w:rPr>
        <w:t>)  It was requested that the comment period be opened after the pumping test is conducted.</w:t>
      </w:r>
      <w:r w:rsidR="00F2653F">
        <w:rPr>
          <w:rFonts w:ascii="Times New Roman" w:hAnsi="Times New Roman" w:cs="Times New Roman"/>
          <w:b/>
          <w:sz w:val="24"/>
          <w:szCs w:val="24"/>
        </w:rPr>
        <w:t xml:space="preserve">   </w:t>
      </w:r>
      <w:r w:rsidR="00F2653F">
        <w:rPr>
          <w:rFonts w:ascii="Times New Roman" w:hAnsi="Times New Roman" w:cs="Times New Roman"/>
          <w:sz w:val="24"/>
          <w:szCs w:val="24"/>
        </w:rPr>
        <w:t xml:space="preserve">The comment period </w:t>
      </w:r>
      <w:r w:rsidR="00B14A02">
        <w:rPr>
          <w:rFonts w:ascii="Times New Roman" w:hAnsi="Times New Roman" w:cs="Times New Roman"/>
          <w:sz w:val="24"/>
          <w:szCs w:val="24"/>
        </w:rPr>
        <w:t>will</w:t>
      </w:r>
      <w:r w:rsidR="00F2653F">
        <w:rPr>
          <w:rFonts w:ascii="Times New Roman" w:hAnsi="Times New Roman" w:cs="Times New Roman"/>
          <w:sz w:val="24"/>
          <w:szCs w:val="24"/>
        </w:rPr>
        <w:t xml:space="preserve"> be re-opened after the pump</w:t>
      </w:r>
      <w:r w:rsidR="00B14A02">
        <w:rPr>
          <w:rFonts w:ascii="Times New Roman" w:hAnsi="Times New Roman" w:cs="Times New Roman"/>
          <w:sz w:val="24"/>
          <w:szCs w:val="24"/>
        </w:rPr>
        <w:t>ing</w:t>
      </w:r>
      <w:r w:rsidR="00F2653F">
        <w:rPr>
          <w:rFonts w:ascii="Times New Roman" w:hAnsi="Times New Roman" w:cs="Times New Roman"/>
          <w:sz w:val="24"/>
          <w:szCs w:val="24"/>
        </w:rPr>
        <w:t xml:space="preserve"> test.</w:t>
      </w:r>
    </w:p>
    <w:p w:rsidR="00152BAC" w:rsidRDefault="00152BAC" w:rsidP="000F1E57">
      <w:pPr>
        <w:pStyle w:val="PlainText"/>
        <w:rPr>
          <w:rFonts w:ascii="Times New Roman" w:hAnsi="Times New Roman" w:cs="Times New Roman"/>
          <w:sz w:val="24"/>
          <w:szCs w:val="24"/>
        </w:rPr>
      </w:pPr>
    </w:p>
    <w:p w:rsidR="0081187E" w:rsidRPr="00A437FA" w:rsidRDefault="0081187E" w:rsidP="000F1E57">
      <w:pPr>
        <w:pStyle w:val="PlainText"/>
        <w:rPr>
          <w:rFonts w:ascii="Times New Roman" w:hAnsi="Times New Roman" w:cs="Times New Roman"/>
          <w:sz w:val="24"/>
          <w:szCs w:val="24"/>
        </w:rPr>
      </w:pPr>
    </w:p>
    <w:p w:rsidR="000F1E57" w:rsidRDefault="000F1E57" w:rsidP="000F1E57">
      <w:pPr>
        <w:pStyle w:val="PlainText"/>
      </w:pPr>
    </w:p>
    <w:p w:rsidR="000F1E57" w:rsidRDefault="000F1E57" w:rsidP="00164673"/>
    <w:sectPr w:rsidR="000F1E57" w:rsidSect="00A67CA5">
      <w:pgSz w:w="12240" w:h="15840"/>
      <w:pgMar w:top="1440" w:right="1800" w:bottom="90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30204"/>
    <w:charset w:val="00"/>
    <w:family w:val="swiss"/>
    <w:pitch w:val="variable"/>
    <w:sig w:usb0="20002A87" w:usb1="00000000" w:usb2="00000000" w:usb3="00000000" w:csb0="000001FF" w:csb1="00000000"/>
  </w:font>
  <w:font w:name="Times">
    <w:panose1 w:val="0202060306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57"/>
  <w:displayVerticalDrawingGridEvery w:val="2"/>
  <w:characterSpacingControl w:val="doNotCompress"/>
  <w:compat/>
  <w:rsids>
    <w:rsidRoot w:val="00B42C33"/>
    <w:rsid w:val="00011962"/>
    <w:rsid w:val="000276FB"/>
    <w:rsid w:val="00030AAA"/>
    <w:rsid w:val="00046020"/>
    <w:rsid w:val="000734B8"/>
    <w:rsid w:val="000900FC"/>
    <w:rsid w:val="000A056D"/>
    <w:rsid w:val="000A6E8D"/>
    <w:rsid w:val="000A7B38"/>
    <w:rsid w:val="000E00B1"/>
    <w:rsid w:val="000F1E57"/>
    <w:rsid w:val="001075CE"/>
    <w:rsid w:val="00132287"/>
    <w:rsid w:val="00152BAC"/>
    <w:rsid w:val="0015385A"/>
    <w:rsid w:val="00164673"/>
    <w:rsid w:val="001A4FD6"/>
    <w:rsid w:val="001A7F24"/>
    <w:rsid w:val="001C1705"/>
    <w:rsid w:val="001D5257"/>
    <w:rsid w:val="001E194D"/>
    <w:rsid w:val="001F191D"/>
    <w:rsid w:val="00217BCA"/>
    <w:rsid w:val="002627F8"/>
    <w:rsid w:val="002708E4"/>
    <w:rsid w:val="00294FCB"/>
    <w:rsid w:val="002A05E0"/>
    <w:rsid w:val="002D0528"/>
    <w:rsid w:val="002D7B6F"/>
    <w:rsid w:val="00330CE5"/>
    <w:rsid w:val="0037127C"/>
    <w:rsid w:val="003A755C"/>
    <w:rsid w:val="003B3F41"/>
    <w:rsid w:val="003B6FF4"/>
    <w:rsid w:val="003F759E"/>
    <w:rsid w:val="0040100B"/>
    <w:rsid w:val="00413751"/>
    <w:rsid w:val="004205F4"/>
    <w:rsid w:val="00430BA7"/>
    <w:rsid w:val="00453B59"/>
    <w:rsid w:val="0046695F"/>
    <w:rsid w:val="00467567"/>
    <w:rsid w:val="00467B3E"/>
    <w:rsid w:val="00472E9F"/>
    <w:rsid w:val="00486918"/>
    <w:rsid w:val="004B646D"/>
    <w:rsid w:val="004E210C"/>
    <w:rsid w:val="00522A95"/>
    <w:rsid w:val="0052547A"/>
    <w:rsid w:val="00544F39"/>
    <w:rsid w:val="00550CD8"/>
    <w:rsid w:val="00560CB6"/>
    <w:rsid w:val="00576D11"/>
    <w:rsid w:val="00582588"/>
    <w:rsid w:val="005E0FC7"/>
    <w:rsid w:val="00600E44"/>
    <w:rsid w:val="0060101B"/>
    <w:rsid w:val="00632391"/>
    <w:rsid w:val="0064469E"/>
    <w:rsid w:val="00680CA3"/>
    <w:rsid w:val="0068691E"/>
    <w:rsid w:val="006878DB"/>
    <w:rsid w:val="00694A08"/>
    <w:rsid w:val="006A3463"/>
    <w:rsid w:val="006A62A5"/>
    <w:rsid w:val="006D2BB4"/>
    <w:rsid w:val="006E1948"/>
    <w:rsid w:val="00707469"/>
    <w:rsid w:val="00725EB9"/>
    <w:rsid w:val="00757909"/>
    <w:rsid w:val="00777270"/>
    <w:rsid w:val="00791D96"/>
    <w:rsid w:val="007A5459"/>
    <w:rsid w:val="007B0CBF"/>
    <w:rsid w:val="007C3200"/>
    <w:rsid w:val="007C5ACE"/>
    <w:rsid w:val="007F20D6"/>
    <w:rsid w:val="007F4C2D"/>
    <w:rsid w:val="0081187E"/>
    <w:rsid w:val="00840671"/>
    <w:rsid w:val="00873170"/>
    <w:rsid w:val="00875DE3"/>
    <w:rsid w:val="008771E1"/>
    <w:rsid w:val="00890771"/>
    <w:rsid w:val="00893756"/>
    <w:rsid w:val="008943E2"/>
    <w:rsid w:val="008A2F17"/>
    <w:rsid w:val="008C1222"/>
    <w:rsid w:val="008E00CA"/>
    <w:rsid w:val="0091192D"/>
    <w:rsid w:val="009132FA"/>
    <w:rsid w:val="00953DCA"/>
    <w:rsid w:val="00986F9C"/>
    <w:rsid w:val="009B3B54"/>
    <w:rsid w:val="009B5AD2"/>
    <w:rsid w:val="009C0CEA"/>
    <w:rsid w:val="009E220D"/>
    <w:rsid w:val="009E2D7D"/>
    <w:rsid w:val="00A0779E"/>
    <w:rsid w:val="00A10257"/>
    <w:rsid w:val="00A17974"/>
    <w:rsid w:val="00A22F9D"/>
    <w:rsid w:val="00A437FA"/>
    <w:rsid w:val="00A67CA5"/>
    <w:rsid w:val="00A82975"/>
    <w:rsid w:val="00A90EA6"/>
    <w:rsid w:val="00A92E17"/>
    <w:rsid w:val="00AF01F3"/>
    <w:rsid w:val="00AF68EB"/>
    <w:rsid w:val="00B0054D"/>
    <w:rsid w:val="00B01A30"/>
    <w:rsid w:val="00B1333E"/>
    <w:rsid w:val="00B14A02"/>
    <w:rsid w:val="00B202D9"/>
    <w:rsid w:val="00B368D2"/>
    <w:rsid w:val="00B42C33"/>
    <w:rsid w:val="00B4470E"/>
    <w:rsid w:val="00BD0AB1"/>
    <w:rsid w:val="00BF0573"/>
    <w:rsid w:val="00C125FD"/>
    <w:rsid w:val="00C42B94"/>
    <w:rsid w:val="00C724D4"/>
    <w:rsid w:val="00C90556"/>
    <w:rsid w:val="00CA79AD"/>
    <w:rsid w:val="00CC12DE"/>
    <w:rsid w:val="00CF4A34"/>
    <w:rsid w:val="00CF7AD2"/>
    <w:rsid w:val="00D032FC"/>
    <w:rsid w:val="00D16A15"/>
    <w:rsid w:val="00D16C70"/>
    <w:rsid w:val="00D24CA7"/>
    <w:rsid w:val="00D31492"/>
    <w:rsid w:val="00D3290C"/>
    <w:rsid w:val="00D44D33"/>
    <w:rsid w:val="00D66744"/>
    <w:rsid w:val="00D86ECC"/>
    <w:rsid w:val="00DB1C35"/>
    <w:rsid w:val="00DC474E"/>
    <w:rsid w:val="00E2575F"/>
    <w:rsid w:val="00E35969"/>
    <w:rsid w:val="00E51EAA"/>
    <w:rsid w:val="00ED0DB2"/>
    <w:rsid w:val="00EE5A5C"/>
    <w:rsid w:val="00EF5CC0"/>
    <w:rsid w:val="00F174C7"/>
    <w:rsid w:val="00F17503"/>
    <w:rsid w:val="00F2653F"/>
    <w:rsid w:val="00F32160"/>
    <w:rsid w:val="00F811D6"/>
    <w:rsid w:val="00F82928"/>
    <w:rsid w:val="00F85D05"/>
    <w:rsid w:val="00FB26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6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F1E5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F1E57"/>
    <w:rPr>
      <w:rFonts w:ascii="Consolas" w:eastAsiaTheme="minorHAnsi" w:hAnsi="Consolas" w:cstheme="minorBidi"/>
      <w:sz w:val="21"/>
      <w:szCs w:val="21"/>
    </w:rPr>
  </w:style>
  <w:style w:type="paragraph" w:styleId="Header">
    <w:name w:val="header"/>
    <w:basedOn w:val="Normal"/>
    <w:link w:val="HeaderChar"/>
    <w:rsid w:val="006A3463"/>
    <w:pPr>
      <w:tabs>
        <w:tab w:val="center" w:pos="4320"/>
        <w:tab w:val="right" w:pos="8640"/>
      </w:tabs>
    </w:pPr>
    <w:rPr>
      <w:rFonts w:ascii="Helvetica" w:hAnsi="Helvetica"/>
      <w:sz w:val="20"/>
    </w:rPr>
  </w:style>
  <w:style w:type="character" w:customStyle="1" w:styleId="HeaderChar">
    <w:name w:val="Header Char"/>
    <w:basedOn w:val="DefaultParagraphFont"/>
    <w:link w:val="Header"/>
    <w:rsid w:val="006A3463"/>
    <w:rPr>
      <w:rFonts w:ascii="Helvetica" w:hAnsi="Helvetica"/>
      <w:szCs w:val="24"/>
    </w:rPr>
  </w:style>
  <w:style w:type="paragraph" w:customStyle="1" w:styleId="Noparagraphstyle">
    <w:name w:val="[No paragraph style]"/>
    <w:rsid w:val="006A3463"/>
    <w:pPr>
      <w:autoSpaceDE w:val="0"/>
      <w:autoSpaceDN w:val="0"/>
      <w:adjustRightInd w:val="0"/>
      <w:spacing w:line="288" w:lineRule="auto"/>
      <w:textAlignment w:val="center"/>
    </w:pPr>
    <w:rPr>
      <w:rFonts w:ascii="Times" w:hAnsi="Times" w:cs="Times"/>
      <w:color w:val="000000"/>
      <w:sz w:val="24"/>
      <w:szCs w:val="24"/>
    </w:rPr>
  </w:style>
  <w:style w:type="paragraph" w:styleId="BalloonText">
    <w:name w:val="Balloon Text"/>
    <w:basedOn w:val="Normal"/>
    <w:link w:val="BalloonTextChar"/>
    <w:rsid w:val="006A3463"/>
    <w:rPr>
      <w:rFonts w:ascii="Tahoma" w:hAnsi="Tahoma" w:cs="Tahoma"/>
      <w:sz w:val="16"/>
      <w:szCs w:val="16"/>
    </w:rPr>
  </w:style>
  <w:style w:type="character" w:customStyle="1" w:styleId="BalloonTextChar">
    <w:name w:val="Balloon Text Char"/>
    <w:basedOn w:val="DefaultParagraphFont"/>
    <w:link w:val="BalloonText"/>
    <w:rsid w:val="006A34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45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Agency of Natural Resources</Company>
  <LinksUpToDate>false</LinksUpToDate>
  <CharactersWithSpaces>11344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dennisn</dc:creator>
  <cp:lastModifiedBy>Helen Labun Jordan</cp:lastModifiedBy>
  <cp:revision>2</cp:revision>
  <dcterms:created xsi:type="dcterms:W3CDTF">2011-02-11T13:49:00Z</dcterms:created>
  <dcterms:modified xsi:type="dcterms:W3CDTF">2011-02-11T13:49:00Z</dcterms:modified>
</cp:coreProperties>
</file>